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E2" w:rsidRPr="00AE5158" w:rsidRDefault="00FD0CE2" w:rsidP="00FD0CE2">
      <w:pPr>
        <w:pStyle w:val="a9"/>
        <w:rPr>
          <w:sz w:val="28"/>
          <w:szCs w:val="28"/>
        </w:rPr>
      </w:pPr>
      <w:r w:rsidRPr="00FD0CE2">
        <w:rPr>
          <w:sz w:val="28"/>
          <w:szCs w:val="28"/>
        </w:rPr>
        <w:t>Годовой отчет о ходе реализации и оценке</w:t>
      </w:r>
      <w:r w:rsidR="00023D2D" w:rsidRPr="00FD0CE2">
        <w:rPr>
          <w:sz w:val="28"/>
          <w:szCs w:val="28"/>
        </w:rPr>
        <w:t xml:space="preserve"> эффективности реализации муниципальной программы </w:t>
      </w:r>
      <w:r w:rsidR="00AE5158" w:rsidRPr="00AE5158">
        <w:rPr>
          <w:sz w:val="28"/>
          <w:szCs w:val="28"/>
        </w:rPr>
        <w:t xml:space="preserve">«Развитие сельского хозяйства на территории сельского поселения Березняки </w:t>
      </w:r>
      <w:proofErr w:type="spellStart"/>
      <w:r w:rsidR="00AE5158" w:rsidRPr="00AE5158">
        <w:rPr>
          <w:sz w:val="28"/>
          <w:szCs w:val="28"/>
        </w:rPr>
        <w:t>Кинель</w:t>
      </w:r>
      <w:proofErr w:type="spellEnd"/>
      <w:r w:rsidR="00AE5158" w:rsidRPr="00AE5158">
        <w:rPr>
          <w:sz w:val="28"/>
          <w:szCs w:val="28"/>
        </w:rPr>
        <w:t>-Черкасского района Самарской области</w:t>
      </w:r>
      <w:r w:rsidR="008970F0">
        <w:rPr>
          <w:sz w:val="28"/>
          <w:szCs w:val="28"/>
        </w:rPr>
        <w:t>»</w:t>
      </w:r>
      <w:r w:rsidR="005F2996">
        <w:rPr>
          <w:sz w:val="28"/>
          <w:szCs w:val="28"/>
        </w:rPr>
        <w:t xml:space="preserve"> на 2019 –2027</w:t>
      </w:r>
      <w:r w:rsidR="00AE5158" w:rsidRPr="00AE5158">
        <w:rPr>
          <w:sz w:val="28"/>
          <w:szCs w:val="28"/>
        </w:rPr>
        <w:t xml:space="preserve"> годы</w:t>
      </w:r>
      <w:r w:rsidR="00D71852">
        <w:rPr>
          <w:sz w:val="28"/>
          <w:szCs w:val="28"/>
        </w:rPr>
        <w:t xml:space="preserve"> в 2023</w:t>
      </w:r>
      <w:r w:rsidRPr="00AE5158">
        <w:rPr>
          <w:sz w:val="28"/>
          <w:szCs w:val="28"/>
        </w:rPr>
        <w:t xml:space="preserve"> году</w:t>
      </w:r>
    </w:p>
    <w:p w:rsidR="00B5033A" w:rsidRPr="005F2996" w:rsidRDefault="00B5033A" w:rsidP="00B5033A">
      <w:pPr>
        <w:pStyle w:val="texthead2"/>
        <w:ind w:firstLine="709"/>
        <w:jc w:val="both"/>
        <w:rPr>
          <w:rFonts w:ascii="Times New Roman" w:hAnsi="Times New Roman"/>
          <w:sz w:val="28"/>
          <w:szCs w:val="28"/>
        </w:rPr>
      </w:pPr>
      <w:r w:rsidRPr="005F2996">
        <w:rPr>
          <w:rFonts w:ascii="Times New Roman" w:hAnsi="Times New Roman"/>
          <w:sz w:val="28"/>
          <w:szCs w:val="28"/>
        </w:rPr>
        <w:t>1.Наименование муниципальной программы (подпрограммы, иной программы, входящих в состав муниципальной программы):</w:t>
      </w:r>
    </w:p>
    <w:p w:rsidR="008F580F" w:rsidRDefault="00FD0CE2" w:rsidP="00C85ED4">
      <w:pPr>
        <w:pStyle w:val="texthead2"/>
        <w:spacing w:before="0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F580F">
        <w:rPr>
          <w:rFonts w:ascii="Times New Roman" w:hAnsi="Times New Roman"/>
          <w:b w:val="0"/>
          <w:sz w:val="28"/>
          <w:szCs w:val="28"/>
        </w:rPr>
        <w:t>Муниципальная программа</w:t>
      </w:r>
      <w:r w:rsidR="00023D2D" w:rsidRPr="008F580F">
        <w:rPr>
          <w:rFonts w:ascii="Times New Roman" w:hAnsi="Times New Roman"/>
          <w:b w:val="0"/>
          <w:sz w:val="28"/>
          <w:szCs w:val="28"/>
        </w:rPr>
        <w:t xml:space="preserve"> </w:t>
      </w:r>
      <w:r w:rsidR="00AE5158" w:rsidRPr="00AE5158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 xml:space="preserve">«Развитие сельского хозяйства на территории сельского поселения Березняки </w:t>
      </w:r>
      <w:proofErr w:type="spellStart"/>
      <w:r w:rsidR="00AE5158" w:rsidRPr="00AE5158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>Кинель</w:t>
      </w:r>
      <w:proofErr w:type="spellEnd"/>
      <w:r w:rsidR="00AE5158" w:rsidRPr="00AE5158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>-Черкасского района Самарской области</w:t>
      </w:r>
      <w:r w:rsidR="008970F0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>»</w:t>
      </w:r>
      <w:r w:rsidR="004F3643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 xml:space="preserve"> на 2019</w:t>
      </w:r>
      <w:r w:rsidR="00AE5158" w:rsidRPr="00AE5158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 xml:space="preserve"> </w:t>
      </w:r>
      <w:r w:rsidR="00AE5158" w:rsidRPr="00AE5158">
        <w:rPr>
          <w:rFonts w:ascii="Times New Roman" w:hAnsi="Times New Roman"/>
          <w:bCs/>
          <w:color w:val="auto"/>
          <w:sz w:val="28"/>
          <w:szCs w:val="28"/>
          <w:lang w:eastAsia="ar-SA"/>
        </w:rPr>
        <w:t>–</w:t>
      </w:r>
      <w:r w:rsidR="005F2996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>2027</w:t>
      </w:r>
      <w:r w:rsidR="00AE5158" w:rsidRPr="00AE5158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 xml:space="preserve"> годы</w:t>
      </w:r>
      <w:r w:rsidR="009268D4" w:rsidRPr="00DD4511">
        <w:rPr>
          <w:rFonts w:ascii="Times New Roman" w:hAnsi="Times New Roman"/>
          <w:b w:val="0"/>
          <w:sz w:val="28"/>
          <w:szCs w:val="28"/>
        </w:rPr>
        <w:t xml:space="preserve"> (далее</w:t>
      </w:r>
      <w:r w:rsidR="009268D4">
        <w:rPr>
          <w:rFonts w:ascii="Times New Roman" w:hAnsi="Times New Roman"/>
          <w:b w:val="0"/>
          <w:bCs/>
          <w:sz w:val="28"/>
          <w:szCs w:val="28"/>
        </w:rPr>
        <w:t>-муниципальная программа)</w:t>
      </w:r>
      <w:r w:rsidR="008F580F" w:rsidRPr="008F580F">
        <w:rPr>
          <w:rFonts w:ascii="Times New Roman" w:hAnsi="Times New Roman"/>
          <w:b w:val="0"/>
          <w:bCs/>
          <w:sz w:val="28"/>
          <w:szCs w:val="28"/>
        </w:rPr>
        <w:t xml:space="preserve"> утверждена постановлением </w:t>
      </w:r>
      <w:r w:rsidR="00E7009F">
        <w:rPr>
          <w:rFonts w:ascii="Times New Roman" w:hAnsi="Times New Roman"/>
          <w:b w:val="0"/>
          <w:bCs/>
          <w:sz w:val="28"/>
          <w:szCs w:val="28"/>
        </w:rPr>
        <w:t>Администрации</w:t>
      </w:r>
      <w:r w:rsidR="00DD4511">
        <w:rPr>
          <w:rFonts w:ascii="Times New Roman" w:hAnsi="Times New Roman"/>
          <w:b w:val="0"/>
          <w:bCs/>
          <w:sz w:val="28"/>
          <w:szCs w:val="28"/>
        </w:rPr>
        <w:t xml:space="preserve"> поселения </w:t>
      </w:r>
      <w:r w:rsidR="00AE5158">
        <w:rPr>
          <w:rFonts w:ascii="Times New Roman" w:hAnsi="Times New Roman"/>
          <w:b w:val="0"/>
          <w:bCs/>
          <w:sz w:val="28"/>
          <w:szCs w:val="28"/>
        </w:rPr>
        <w:t>Березняки</w:t>
      </w:r>
      <w:r w:rsidR="008F580F" w:rsidRPr="008F580F">
        <w:rPr>
          <w:rFonts w:ascii="Times New Roman" w:hAnsi="Times New Roman"/>
          <w:b w:val="0"/>
          <w:sz w:val="28"/>
          <w:szCs w:val="28"/>
        </w:rPr>
        <w:t xml:space="preserve"> от </w:t>
      </w:r>
      <w:r w:rsidR="007D42C8">
        <w:rPr>
          <w:rFonts w:ascii="Times New Roman" w:hAnsi="Times New Roman"/>
          <w:b w:val="0"/>
          <w:sz w:val="28"/>
          <w:szCs w:val="28"/>
        </w:rPr>
        <w:t>26.04.2018</w:t>
      </w:r>
      <w:r w:rsidR="008F580F" w:rsidRPr="007D42C8">
        <w:rPr>
          <w:rFonts w:ascii="Times New Roman" w:hAnsi="Times New Roman"/>
          <w:b w:val="0"/>
          <w:sz w:val="28"/>
          <w:szCs w:val="28"/>
        </w:rPr>
        <w:t xml:space="preserve"> №</w:t>
      </w:r>
      <w:r w:rsidR="007D42C8">
        <w:rPr>
          <w:rFonts w:ascii="Times New Roman" w:hAnsi="Times New Roman"/>
          <w:b w:val="0"/>
          <w:sz w:val="28"/>
          <w:szCs w:val="28"/>
        </w:rPr>
        <w:t>4</w:t>
      </w:r>
      <w:r w:rsidR="00AE5158" w:rsidRPr="007D42C8">
        <w:rPr>
          <w:rFonts w:ascii="Times New Roman" w:hAnsi="Times New Roman"/>
          <w:b w:val="0"/>
          <w:sz w:val="28"/>
          <w:szCs w:val="28"/>
        </w:rPr>
        <w:t>7</w:t>
      </w:r>
      <w:r w:rsidR="008F580F" w:rsidRPr="007D42C8">
        <w:rPr>
          <w:rFonts w:ascii="Times New Roman" w:hAnsi="Times New Roman"/>
          <w:b w:val="0"/>
          <w:sz w:val="28"/>
          <w:szCs w:val="28"/>
        </w:rPr>
        <w:t>.</w:t>
      </w:r>
    </w:p>
    <w:p w:rsidR="005F2996" w:rsidRDefault="005F2996" w:rsidP="00C85ED4">
      <w:pPr>
        <w:pStyle w:val="texthead2"/>
        <w:spacing w:before="0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5033A" w:rsidRPr="005F2996" w:rsidRDefault="00B5033A" w:rsidP="00C85ED4">
      <w:pPr>
        <w:pStyle w:val="texthead2"/>
        <w:spacing w:before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5F2996">
        <w:rPr>
          <w:rFonts w:ascii="Times New Roman" w:hAnsi="Times New Roman"/>
          <w:sz w:val="28"/>
          <w:szCs w:val="28"/>
        </w:rPr>
        <w:t>2.Цели и задачи муниципальной программы (подпрограммы, иной программы, входящих в состав муниципальной программы):</w:t>
      </w:r>
    </w:p>
    <w:p w:rsidR="008F580F" w:rsidRPr="004D45DF" w:rsidRDefault="008F580F" w:rsidP="00C85ED4">
      <w:pPr>
        <w:autoSpaceDE w:val="0"/>
        <w:autoSpaceDN w:val="0"/>
        <w:adjustRightInd w:val="0"/>
        <w:ind w:firstLine="709"/>
        <w:rPr>
          <w:szCs w:val="28"/>
        </w:rPr>
      </w:pPr>
      <w:r w:rsidRPr="00FE5CEC">
        <w:rPr>
          <w:szCs w:val="28"/>
        </w:rPr>
        <w:t>Цель</w:t>
      </w:r>
      <w:r>
        <w:rPr>
          <w:szCs w:val="28"/>
        </w:rPr>
        <w:t>ю</w:t>
      </w:r>
      <w:r w:rsidRPr="00FE5CEC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Pr="00FE5CEC">
        <w:rPr>
          <w:szCs w:val="28"/>
        </w:rPr>
        <w:t>программы</w:t>
      </w:r>
      <w:r>
        <w:rPr>
          <w:szCs w:val="28"/>
        </w:rPr>
        <w:t xml:space="preserve"> является </w:t>
      </w:r>
      <w:r w:rsidR="00AE5158" w:rsidRPr="00AE5158">
        <w:rPr>
          <w:snapToGrid w:val="0"/>
          <w:szCs w:val="28"/>
        </w:rPr>
        <w:t>комплексное развитие и повышение эффективности сельскохозяйственного производства</w:t>
      </w:r>
      <w:r>
        <w:rPr>
          <w:szCs w:val="28"/>
        </w:rPr>
        <w:t>.</w:t>
      </w:r>
    </w:p>
    <w:p w:rsidR="008F580F" w:rsidRDefault="008F580F" w:rsidP="00C85ED4">
      <w:pPr>
        <w:ind w:firstLine="708"/>
        <w:rPr>
          <w:szCs w:val="28"/>
        </w:rPr>
      </w:pPr>
      <w:r w:rsidRPr="004D45DF">
        <w:rPr>
          <w:szCs w:val="28"/>
        </w:rPr>
        <w:t xml:space="preserve">Достижение цели </w:t>
      </w:r>
      <w:r>
        <w:rPr>
          <w:szCs w:val="28"/>
        </w:rPr>
        <w:t>муниципальной</w:t>
      </w:r>
      <w:r w:rsidRPr="004D45DF">
        <w:rPr>
          <w:szCs w:val="28"/>
        </w:rPr>
        <w:t xml:space="preserve"> программы планируется обеспечить за счет решения следующ</w:t>
      </w:r>
      <w:r w:rsidR="00E7009F">
        <w:rPr>
          <w:szCs w:val="28"/>
        </w:rPr>
        <w:t>их</w:t>
      </w:r>
      <w:r w:rsidRPr="004D45DF">
        <w:rPr>
          <w:szCs w:val="28"/>
        </w:rPr>
        <w:t xml:space="preserve"> задач:</w:t>
      </w:r>
    </w:p>
    <w:p w:rsidR="00E7009F" w:rsidRPr="00E7009F" w:rsidRDefault="00E7009F" w:rsidP="00C85ED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7009F">
        <w:rPr>
          <w:szCs w:val="28"/>
        </w:rPr>
        <w:t>- увеличение объёмов производства основных видов продукции животноводства;</w:t>
      </w:r>
    </w:p>
    <w:p w:rsidR="009268D4" w:rsidRDefault="00E7009F" w:rsidP="00C85ED4">
      <w:pPr>
        <w:autoSpaceDE w:val="0"/>
        <w:autoSpaceDN w:val="0"/>
        <w:adjustRightInd w:val="0"/>
        <w:ind w:firstLine="709"/>
        <w:rPr>
          <w:szCs w:val="28"/>
        </w:rPr>
      </w:pPr>
      <w:r w:rsidRPr="00E7009F">
        <w:rPr>
          <w:szCs w:val="28"/>
        </w:rPr>
        <w:t>-</w:t>
      </w:r>
      <w:r w:rsidR="005119D9">
        <w:rPr>
          <w:szCs w:val="28"/>
        </w:rPr>
        <w:t xml:space="preserve"> </w:t>
      </w:r>
      <w:r w:rsidRPr="00E7009F">
        <w:rPr>
          <w:szCs w:val="28"/>
        </w:rPr>
        <w:t>увеличение поголовья коров во всех категориях хозяйств</w:t>
      </w:r>
      <w:r w:rsidR="008F580F" w:rsidRPr="00C7213D">
        <w:rPr>
          <w:szCs w:val="28"/>
        </w:rPr>
        <w:t>.</w:t>
      </w:r>
    </w:p>
    <w:p w:rsidR="005F2996" w:rsidRDefault="005F2996" w:rsidP="00C85ED4">
      <w:pPr>
        <w:autoSpaceDE w:val="0"/>
        <w:autoSpaceDN w:val="0"/>
        <w:adjustRightInd w:val="0"/>
        <w:ind w:firstLine="709"/>
        <w:rPr>
          <w:szCs w:val="28"/>
        </w:rPr>
      </w:pPr>
    </w:p>
    <w:p w:rsidR="00B5033A" w:rsidRPr="005F2996" w:rsidRDefault="00B5033A" w:rsidP="00B5033A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5F2996">
        <w:rPr>
          <w:b/>
          <w:szCs w:val="28"/>
        </w:rPr>
        <w:t>3.Оценка результативности и эффективности реализации муниципальной программы (подпрограммы, иной программы, входящих в состав муниципальной программы)</w:t>
      </w:r>
    </w:p>
    <w:p w:rsidR="00B5033A" w:rsidRPr="005F2996" w:rsidRDefault="00B5033A" w:rsidP="00B5033A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5F2996">
        <w:rPr>
          <w:b/>
          <w:szCs w:val="28"/>
        </w:rPr>
        <w:t>3.1. Конкретные результаты, достигнутые за отчетный период</w:t>
      </w:r>
    </w:p>
    <w:p w:rsidR="00C46A3F" w:rsidRPr="00D71852" w:rsidRDefault="00D71852" w:rsidP="00D71852">
      <w:pPr>
        <w:spacing w:line="408" w:lineRule="auto"/>
        <w:ind w:firstLine="709"/>
        <w:rPr>
          <w:szCs w:val="28"/>
        </w:rPr>
      </w:pPr>
      <w:r w:rsidRPr="00D71852">
        <w:rPr>
          <w:szCs w:val="28"/>
        </w:rPr>
        <w:t>В 2023 году финансирование муниципальной программы не предусмотрено.</w:t>
      </w:r>
    </w:p>
    <w:p w:rsidR="00C46A3F" w:rsidRDefault="00C46A3F" w:rsidP="00DD4511">
      <w:pPr>
        <w:spacing w:line="408" w:lineRule="auto"/>
        <w:ind w:firstLine="709"/>
        <w:jc w:val="right"/>
        <w:rPr>
          <w:sz w:val="24"/>
          <w:szCs w:val="24"/>
        </w:rPr>
      </w:pPr>
    </w:p>
    <w:p w:rsidR="00023D2D" w:rsidRPr="009D1B5F" w:rsidRDefault="00023D2D" w:rsidP="00DD4511">
      <w:pPr>
        <w:spacing w:line="408" w:lineRule="auto"/>
        <w:ind w:firstLine="709"/>
        <w:jc w:val="right"/>
        <w:rPr>
          <w:sz w:val="24"/>
          <w:szCs w:val="24"/>
        </w:rPr>
      </w:pPr>
      <w:r w:rsidRPr="009D1B5F">
        <w:rPr>
          <w:sz w:val="24"/>
          <w:szCs w:val="24"/>
        </w:rPr>
        <w:t>Таблица</w:t>
      </w:r>
      <w:r w:rsidR="00DD4511">
        <w:rPr>
          <w:sz w:val="24"/>
          <w:szCs w:val="24"/>
        </w:rPr>
        <w:t xml:space="preserve"> </w:t>
      </w:r>
      <w:r w:rsidR="00C1095A" w:rsidRPr="009D1B5F">
        <w:rPr>
          <w:sz w:val="24"/>
          <w:szCs w:val="24"/>
        </w:rPr>
        <w:t>1</w:t>
      </w:r>
    </w:p>
    <w:p w:rsidR="00023D2D" w:rsidRPr="00C46A3F" w:rsidRDefault="00023D2D" w:rsidP="00023D2D">
      <w:pPr>
        <w:jc w:val="center"/>
        <w:rPr>
          <w:szCs w:val="28"/>
          <w:lang w:eastAsia="en-US"/>
        </w:rPr>
      </w:pPr>
      <w:r w:rsidRPr="00C46A3F">
        <w:rPr>
          <w:szCs w:val="28"/>
          <w:lang w:eastAsia="en-US"/>
        </w:rPr>
        <w:t>Информация о результатах достижения значений показателей (индикаторов) муниципальной программы за отчетный период</w:t>
      </w:r>
    </w:p>
    <w:p w:rsidR="00023D2D" w:rsidRPr="009D1B5F" w:rsidRDefault="00023D2D" w:rsidP="00023D2D">
      <w:pPr>
        <w:rPr>
          <w:sz w:val="24"/>
          <w:szCs w:val="24"/>
        </w:rPr>
      </w:pP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65"/>
        <w:gridCol w:w="709"/>
        <w:gridCol w:w="1276"/>
        <w:gridCol w:w="1417"/>
        <w:gridCol w:w="1843"/>
        <w:gridCol w:w="2268"/>
      </w:tblGrid>
      <w:tr w:rsidR="00570484" w:rsidRPr="009D1B5F" w:rsidTr="00C85ED4">
        <w:trPr>
          <w:trHeight w:val="2258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C85ED4">
            <w:pPr>
              <w:jc w:val="left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C85ED4">
            <w:pPr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C85ED4">
            <w:pPr>
              <w:jc w:val="left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Ед</w:t>
            </w:r>
            <w:r w:rsidRPr="00DD4511">
              <w:rPr>
                <w:sz w:val="22"/>
                <w:szCs w:val="22"/>
                <w:lang w:eastAsia="en-US"/>
              </w:rPr>
              <w:t>.</w:t>
            </w:r>
            <w:r w:rsidR="00DD4511">
              <w:rPr>
                <w:sz w:val="22"/>
                <w:szCs w:val="22"/>
                <w:lang w:eastAsia="en-US"/>
              </w:rPr>
              <w:t xml:space="preserve"> </w:t>
            </w:r>
            <w:r w:rsidRPr="00570484">
              <w:rPr>
                <w:sz w:val="22"/>
                <w:szCs w:val="22"/>
                <w:lang w:eastAsia="en-US"/>
              </w:rPr>
              <w:t>изм</w:t>
            </w:r>
            <w:r w:rsidRPr="00DD451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C85ED4">
            <w:pPr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Значения показателей (индикаторов) </w:t>
            </w:r>
            <w:r w:rsidRPr="00570484">
              <w:rPr>
                <w:sz w:val="22"/>
                <w:szCs w:val="22"/>
              </w:rPr>
              <w:t>муниципальной</w:t>
            </w:r>
            <w:r w:rsidRPr="00570484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C85ED4">
            <w:pPr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Степень достижения значений показателей (индикаторов) </w:t>
            </w:r>
            <w:r w:rsidRPr="00570484">
              <w:rPr>
                <w:sz w:val="22"/>
                <w:szCs w:val="22"/>
              </w:rPr>
              <w:t>муниципальной</w:t>
            </w:r>
            <w:r w:rsidR="005F2996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F2996">
              <w:rPr>
                <w:sz w:val="22"/>
                <w:szCs w:val="22"/>
                <w:lang w:eastAsia="en-US"/>
              </w:rPr>
              <w:t xml:space="preserve">программы </w:t>
            </w:r>
            <w:r w:rsidR="00B676B1" w:rsidRPr="00570484">
              <w:rPr>
                <w:sz w:val="22"/>
                <w:szCs w:val="22"/>
                <w:lang w:eastAsia="en-US"/>
              </w:rPr>
              <w:t>,</w:t>
            </w:r>
            <w:proofErr w:type="gramEnd"/>
            <w:r w:rsidR="00B676B1" w:rsidRPr="00570484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C85ED4">
            <w:pPr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570484" w:rsidRPr="009D1B5F" w:rsidTr="00C85ED4">
        <w:trPr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C85ED4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C85ED4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C85ED4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C85ED4">
            <w:pPr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плановые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C85ED4">
            <w:pPr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фактически достигнутые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C85ED4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C85ED4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B03BF" w:rsidRPr="009D1B5F" w:rsidTr="00C85ED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BF" w:rsidRPr="009D1B5F" w:rsidRDefault="009B03BF" w:rsidP="009B03BF">
            <w:pPr>
              <w:rPr>
                <w:sz w:val="24"/>
                <w:szCs w:val="24"/>
                <w:lang w:eastAsia="en-US"/>
              </w:rPr>
            </w:pPr>
            <w:r w:rsidRPr="009D1B5F">
              <w:rPr>
                <w:sz w:val="24"/>
                <w:szCs w:val="24"/>
                <w:lang w:eastAsia="en-US"/>
              </w:rPr>
              <w:t>1</w:t>
            </w:r>
            <w:r w:rsidRPr="009D1B5F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Pr="009268D4" w:rsidRDefault="009B03BF" w:rsidP="009B03BF">
            <w:pPr>
              <w:rPr>
                <w:sz w:val="22"/>
                <w:szCs w:val="22"/>
                <w:lang w:eastAsia="en-US"/>
              </w:rPr>
            </w:pPr>
            <w:r w:rsidRPr="00E7009F">
              <w:rPr>
                <w:sz w:val="22"/>
                <w:szCs w:val="22"/>
                <w:lang w:eastAsia="en-US"/>
              </w:rPr>
              <w:t xml:space="preserve">Производство крупного рогатого скота на убой в </w:t>
            </w:r>
            <w:r w:rsidRPr="00E7009F">
              <w:rPr>
                <w:sz w:val="22"/>
                <w:szCs w:val="22"/>
                <w:lang w:eastAsia="en-US"/>
              </w:rPr>
              <w:lastRenderedPageBreak/>
              <w:t>хозяйствах всех категорий (в живом весе)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Pr="009D1B5F" w:rsidRDefault="009B03BF" w:rsidP="009B0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Pr="002621C5" w:rsidRDefault="00450621" w:rsidP="009B03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Pr="002621C5" w:rsidRDefault="00450621" w:rsidP="009B03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Pr="00B676B1" w:rsidRDefault="00450621" w:rsidP="009B03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Default="009B03BF" w:rsidP="009B03BF">
            <w:pPr>
              <w:jc w:val="left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B03BF" w:rsidRPr="009D1B5F" w:rsidTr="00C85ED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Pr="009D1B5F" w:rsidRDefault="009B03BF" w:rsidP="009B0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Pr="00E7009F" w:rsidRDefault="009B03BF" w:rsidP="009B03BF">
            <w:pPr>
              <w:rPr>
                <w:sz w:val="22"/>
                <w:szCs w:val="22"/>
                <w:lang w:eastAsia="en-US"/>
              </w:rPr>
            </w:pPr>
            <w:r w:rsidRPr="00E7009F">
              <w:rPr>
                <w:sz w:val="22"/>
                <w:szCs w:val="22"/>
                <w:lang w:eastAsia="en-US"/>
              </w:rPr>
              <w:t>Поголовье коров в хозяйствах всех категорий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Default="009B03BF" w:rsidP="009B03BF">
            <w:pPr>
              <w:ind w:left="-108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Default="00450621" w:rsidP="009B03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Pr="002621C5" w:rsidRDefault="00450621" w:rsidP="009B03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Pr="00B676B1" w:rsidRDefault="00450621" w:rsidP="009B03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Default="009B03BF" w:rsidP="009B03BF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B03BF" w:rsidRPr="009D1B5F" w:rsidTr="00C85ED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Pr="002621C5" w:rsidRDefault="009B03BF" w:rsidP="009B03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BF" w:rsidRPr="002077D8" w:rsidRDefault="009B03BF" w:rsidP="009B03BF">
            <w:pPr>
              <w:jc w:val="left"/>
              <w:rPr>
                <w:sz w:val="22"/>
                <w:szCs w:val="22"/>
                <w:lang w:eastAsia="en-US"/>
              </w:rPr>
            </w:pPr>
            <w:r w:rsidRPr="002077D8">
              <w:rPr>
                <w:sz w:val="22"/>
                <w:szCs w:val="22"/>
              </w:rPr>
              <w:t>Среднее значение по показателям (</w:t>
            </w:r>
            <w:proofErr w:type="gramStart"/>
            <w:r w:rsidRPr="002077D8">
              <w:rPr>
                <w:sz w:val="22"/>
                <w:szCs w:val="22"/>
              </w:rPr>
              <w:t>индикаторам)  программы</w:t>
            </w:r>
            <w:proofErr w:type="gramEnd"/>
            <w:r w:rsidRPr="002077D8">
              <w:rPr>
                <w:sz w:val="22"/>
                <w:szCs w:val="22"/>
              </w:rPr>
              <w:t>, достижение значений которых предусмотрено в отчетном году, и используемых для расчета показателя эффективности реали</w:t>
            </w:r>
            <w:r w:rsidR="005F2996">
              <w:rPr>
                <w:sz w:val="22"/>
                <w:szCs w:val="22"/>
              </w:rPr>
              <w:t xml:space="preserve">зации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Pr="002077D8" w:rsidRDefault="009B03BF" w:rsidP="009B03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Pr="002077D8" w:rsidRDefault="00563081" w:rsidP="005630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Pr="002077D8" w:rsidRDefault="00563081" w:rsidP="005630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Pr="002077D8" w:rsidRDefault="00450621" w:rsidP="009B03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92,4%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F" w:rsidRPr="009D1B5F" w:rsidRDefault="009B03BF" w:rsidP="009B03B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23D2D" w:rsidRPr="009D1B5F" w:rsidRDefault="00023D2D" w:rsidP="00023D2D">
      <w:pPr>
        <w:rPr>
          <w:sz w:val="24"/>
          <w:szCs w:val="24"/>
        </w:rPr>
      </w:pPr>
    </w:p>
    <w:p w:rsidR="004C1497" w:rsidRDefault="004C1497" w:rsidP="004C1497">
      <w:pPr>
        <w:ind w:firstLine="708"/>
        <w:rPr>
          <w:b/>
          <w:szCs w:val="28"/>
        </w:rPr>
      </w:pPr>
      <w:r w:rsidRPr="005F2996">
        <w:rPr>
          <w:b/>
          <w:szCs w:val="28"/>
        </w:rPr>
        <w:t>3.3.Перечень мероприятий, выполненных и не выполненных (с указанием причин) в установленные сроки.</w:t>
      </w:r>
    </w:p>
    <w:p w:rsidR="00D71852" w:rsidRPr="005F2996" w:rsidRDefault="00D71852" w:rsidP="004C1497">
      <w:pPr>
        <w:ind w:firstLine="708"/>
        <w:rPr>
          <w:b/>
          <w:szCs w:val="28"/>
        </w:rPr>
      </w:pPr>
    </w:p>
    <w:p w:rsidR="003E7CC5" w:rsidRDefault="00D71852" w:rsidP="004C1497">
      <w:pPr>
        <w:ind w:firstLine="708"/>
        <w:rPr>
          <w:szCs w:val="28"/>
        </w:rPr>
      </w:pPr>
      <w:r w:rsidRPr="00D71852">
        <w:rPr>
          <w:szCs w:val="28"/>
        </w:rPr>
        <w:t>В 2023 году финансирование муниципальной программы не предусмотрено.</w:t>
      </w:r>
    </w:p>
    <w:p w:rsidR="00D71852" w:rsidRPr="005F2996" w:rsidRDefault="00D71852" w:rsidP="004C1497">
      <w:pPr>
        <w:ind w:firstLine="708"/>
        <w:rPr>
          <w:b/>
          <w:szCs w:val="28"/>
        </w:rPr>
      </w:pPr>
    </w:p>
    <w:p w:rsidR="005F2996" w:rsidRPr="00BB22B1" w:rsidRDefault="005F2996" w:rsidP="005F2996">
      <w:pPr>
        <w:spacing w:line="276" w:lineRule="auto"/>
        <w:ind w:firstLine="708"/>
        <w:rPr>
          <w:b/>
          <w:szCs w:val="28"/>
        </w:rPr>
      </w:pPr>
      <w:r w:rsidRPr="00BB22B1">
        <w:rPr>
          <w:b/>
          <w:szCs w:val="28"/>
        </w:rPr>
        <w:t xml:space="preserve">3.4. Анализ факторов, повлиявших на ход реализации муниципальной программы (подпрограммы, иной программы, входящих в состав муниципальной программы):  </w:t>
      </w:r>
    </w:p>
    <w:p w:rsidR="00D71852" w:rsidRPr="00D71852" w:rsidRDefault="005F2996" w:rsidP="00D71852">
      <w:pPr>
        <w:spacing w:line="408" w:lineRule="auto"/>
        <w:ind w:firstLine="709"/>
        <w:rPr>
          <w:szCs w:val="28"/>
        </w:rPr>
      </w:pPr>
      <w:r w:rsidRPr="00BB22B1">
        <w:rPr>
          <w:b/>
          <w:szCs w:val="28"/>
        </w:rPr>
        <w:t xml:space="preserve">  </w:t>
      </w:r>
      <w:r w:rsidR="00D71852" w:rsidRPr="00D71852">
        <w:rPr>
          <w:szCs w:val="28"/>
        </w:rPr>
        <w:t>В 2023 году финансирование муниципальной программы не предусмотрено.</w:t>
      </w:r>
    </w:p>
    <w:p w:rsidR="005F2996" w:rsidRPr="00BB22B1" w:rsidRDefault="005F2996" w:rsidP="005F2996">
      <w:pPr>
        <w:spacing w:line="276" w:lineRule="auto"/>
        <w:ind w:firstLine="708"/>
        <w:rPr>
          <w:b/>
          <w:szCs w:val="28"/>
        </w:rPr>
      </w:pPr>
    </w:p>
    <w:p w:rsidR="005F2996" w:rsidRPr="00BB22B1" w:rsidRDefault="005F2996" w:rsidP="005F2996">
      <w:pPr>
        <w:spacing w:line="276" w:lineRule="auto"/>
        <w:ind w:firstLine="708"/>
        <w:rPr>
          <w:b/>
          <w:szCs w:val="28"/>
        </w:rPr>
      </w:pPr>
      <w:r w:rsidRPr="00BB22B1">
        <w:rPr>
          <w:b/>
          <w:szCs w:val="28"/>
        </w:rPr>
        <w:t>3.5.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 (подпрограммы, иной программы, входящих в состав муниципальной программы):</w:t>
      </w:r>
    </w:p>
    <w:p w:rsidR="005F2996" w:rsidRDefault="00D71852" w:rsidP="005F2996">
      <w:pPr>
        <w:spacing w:line="276" w:lineRule="auto"/>
        <w:ind w:firstLine="709"/>
        <w:rPr>
          <w:szCs w:val="28"/>
        </w:rPr>
      </w:pPr>
      <w:r w:rsidRPr="00D71852">
        <w:rPr>
          <w:szCs w:val="28"/>
        </w:rPr>
        <w:t>В 2023 году финансирование муниципальной программы не предусмотрено.</w:t>
      </w:r>
    </w:p>
    <w:p w:rsidR="00D71852" w:rsidRPr="00D71852" w:rsidRDefault="00D71852" w:rsidP="005F2996">
      <w:pPr>
        <w:spacing w:line="276" w:lineRule="auto"/>
        <w:ind w:firstLine="709"/>
        <w:rPr>
          <w:szCs w:val="28"/>
        </w:rPr>
      </w:pPr>
    </w:p>
    <w:p w:rsidR="005F2996" w:rsidRPr="00BB22B1" w:rsidRDefault="005F2996" w:rsidP="005F2996">
      <w:pPr>
        <w:spacing w:line="276" w:lineRule="auto"/>
        <w:ind w:firstLine="709"/>
        <w:rPr>
          <w:b/>
          <w:szCs w:val="28"/>
        </w:rPr>
      </w:pPr>
      <w:r w:rsidRPr="00BB22B1">
        <w:rPr>
          <w:b/>
          <w:szCs w:val="28"/>
        </w:rPr>
        <w:t>3.6. Данные о выполнении сводных показателей муниципальных заданий на оказание муниципальных услуг муниципальными учреждениями:</w:t>
      </w:r>
    </w:p>
    <w:p w:rsidR="005F2996" w:rsidRPr="00BB22B1" w:rsidRDefault="005F2996" w:rsidP="005F2996">
      <w:pPr>
        <w:spacing w:line="276" w:lineRule="auto"/>
        <w:ind w:firstLine="709"/>
        <w:rPr>
          <w:szCs w:val="28"/>
        </w:rPr>
      </w:pPr>
      <w:r w:rsidRPr="00BB22B1">
        <w:rPr>
          <w:szCs w:val="28"/>
        </w:rPr>
        <w:t xml:space="preserve">       Муниципальное задание отсутствует.</w:t>
      </w:r>
    </w:p>
    <w:p w:rsidR="005F2996" w:rsidRPr="00BB22B1" w:rsidRDefault="005F2996" w:rsidP="005F2996">
      <w:pPr>
        <w:spacing w:line="276" w:lineRule="auto"/>
        <w:ind w:firstLine="709"/>
        <w:rPr>
          <w:szCs w:val="28"/>
        </w:rPr>
      </w:pPr>
      <w:r w:rsidRPr="00BB22B1">
        <w:rPr>
          <w:szCs w:val="28"/>
        </w:rPr>
        <w:lastRenderedPageBreak/>
        <w:t xml:space="preserve">                          </w:t>
      </w:r>
    </w:p>
    <w:p w:rsidR="005F2996" w:rsidRDefault="005F2996" w:rsidP="005F2996">
      <w:pPr>
        <w:spacing w:line="276" w:lineRule="auto"/>
        <w:ind w:firstLine="709"/>
        <w:rPr>
          <w:b/>
          <w:szCs w:val="28"/>
        </w:rPr>
      </w:pPr>
      <w:r w:rsidRPr="00BB22B1">
        <w:rPr>
          <w:b/>
          <w:szCs w:val="28"/>
        </w:rPr>
        <w:t>3.7. Информация о внесенных ответственным исполнителем муниципальной программы, соисполнителями муниципальной программы и (или) участниками муниципальной программы, являющимися главными распорядителями бюджетных средств, изменениях в муниципальную программу (подпрограмму, иную программу, входящие в состав муниципальной программы:</w:t>
      </w:r>
    </w:p>
    <w:p w:rsidR="00D71852" w:rsidRDefault="00D71852" w:rsidP="005F2996">
      <w:pPr>
        <w:spacing w:line="276" w:lineRule="auto"/>
        <w:ind w:firstLine="709"/>
        <w:rPr>
          <w:szCs w:val="28"/>
        </w:rPr>
      </w:pPr>
      <w:r w:rsidRPr="00D71852">
        <w:rPr>
          <w:szCs w:val="28"/>
        </w:rPr>
        <w:t>В 2023 году изменения в муниципальную программу не вносились.</w:t>
      </w:r>
    </w:p>
    <w:p w:rsidR="00D71852" w:rsidRPr="00D71852" w:rsidRDefault="00D71852" w:rsidP="005F2996">
      <w:pPr>
        <w:spacing w:line="276" w:lineRule="auto"/>
        <w:ind w:firstLine="709"/>
        <w:rPr>
          <w:szCs w:val="28"/>
        </w:rPr>
      </w:pPr>
    </w:p>
    <w:p w:rsidR="005F2996" w:rsidRPr="00BB22B1" w:rsidRDefault="005F2996" w:rsidP="005F2996">
      <w:pPr>
        <w:spacing w:line="276" w:lineRule="auto"/>
        <w:ind w:firstLine="709"/>
        <w:rPr>
          <w:b/>
          <w:szCs w:val="28"/>
        </w:rPr>
      </w:pPr>
      <w:r w:rsidRPr="00BB22B1">
        <w:rPr>
          <w:b/>
          <w:szCs w:val="28"/>
        </w:rPr>
        <w:t>3.8. Запланированные, но не достигнутые результаты с указанием нереализованных или реализованных не в полной мере мероприятий:</w:t>
      </w:r>
    </w:p>
    <w:p w:rsidR="005F2996" w:rsidRPr="00BB22B1" w:rsidRDefault="005F2996" w:rsidP="005F2996">
      <w:pPr>
        <w:spacing w:line="276" w:lineRule="auto"/>
        <w:ind w:firstLine="709"/>
        <w:jc w:val="center"/>
        <w:rPr>
          <w:szCs w:val="28"/>
        </w:rPr>
      </w:pPr>
      <w:r w:rsidRPr="00BB22B1">
        <w:rPr>
          <w:szCs w:val="28"/>
        </w:rPr>
        <w:t>Отсутствуют.</w:t>
      </w:r>
    </w:p>
    <w:p w:rsidR="005F2996" w:rsidRPr="00BB22B1" w:rsidRDefault="005F2996" w:rsidP="005F2996">
      <w:pPr>
        <w:spacing w:line="276" w:lineRule="auto"/>
        <w:ind w:firstLine="709"/>
        <w:jc w:val="center"/>
        <w:rPr>
          <w:szCs w:val="28"/>
        </w:rPr>
      </w:pPr>
    </w:p>
    <w:p w:rsidR="003135B1" w:rsidRPr="005F2996" w:rsidRDefault="003135B1" w:rsidP="003135B1">
      <w:pPr>
        <w:ind w:firstLine="709"/>
        <w:rPr>
          <w:b/>
          <w:szCs w:val="28"/>
        </w:rPr>
      </w:pPr>
      <w:r w:rsidRPr="005F2996">
        <w:rPr>
          <w:b/>
          <w:szCs w:val="28"/>
        </w:rPr>
        <w:t>3.9.Результаты реализации мер государственного</w:t>
      </w:r>
    </w:p>
    <w:p w:rsidR="003135B1" w:rsidRPr="005F2996" w:rsidRDefault="003135B1" w:rsidP="003135B1">
      <w:pPr>
        <w:ind w:firstLine="709"/>
        <w:rPr>
          <w:b/>
          <w:szCs w:val="28"/>
        </w:rPr>
      </w:pPr>
      <w:r w:rsidRPr="005F2996">
        <w:rPr>
          <w:b/>
          <w:szCs w:val="28"/>
        </w:rPr>
        <w:t>и правового регулирования.</w:t>
      </w:r>
    </w:p>
    <w:p w:rsidR="003135B1" w:rsidRPr="003135B1" w:rsidRDefault="003135B1" w:rsidP="003135B1">
      <w:pPr>
        <w:ind w:firstLine="709"/>
        <w:rPr>
          <w:szCs w:val="28"/>
        </w:rPr>
      </w:pPr>
      <w:r w:rsidRPr="003135B1">
        <w:rPr>
          <w:szCs w:val="28"/>
        </w:rPr>
        <w:t xml:space="preserve">Правовое регулирование в сфере сельского хозяйства осуществляется на основании: </w:t>
      </w:r>
    </w:p>
    <w:p w:rsidR="003135B1" w:rsidRPr="003135B1" w:rsidRDefault="003135B1" w:rsidP="003135B1">
      <w:pPr>
        <w:ind w:firstLine="709"/>
        <w:rPr>
          <w:szCs w:val="28"/>
        </w:rPr>
      </w:pPr>
      <w:r w:rsidRPr="003135B1">
        <w:rPr>
          <w:szCs w:val="28"/>
        </w:rPr>
        <w:t>Бюджетного Кодекса Российской Федерации;</w:t>
      </w:r>
    </w:p>
    <w:p w:rsidR="003135B1" w:rsidRPr="003135B1" w:rsidRDefault="003135B1" w:rsidP="003135B1">
      <w:pPr>
        <w:ind w:firstLine="709"/>
        <w:rPr>
          <w:szCs w:val="28"/>
        </w:rPr>
      </w:pPr>
      <w:r w:rsidRPr="003135B1">
        <w:rPr>
          <w:szCs w:val="28"/>
        </w:rPr>
        <w:t xml:space="preserve">Федерального закона «О развитии сельского хозяйства» от 29.12.2006 </w:t>
      </w:r>
    </w:p>
    <w:p w:rsidR="003135B1" w:rsidRPr="003135B1" w:rsidRDefault="003135B1" w:rsidP="003135B1">
      <w:pPr>
        <w:ind w:firstLine="709"/>
        <w:rPr>
          <w:szCs w:val="28"/>
        </w:rPr>
      </w:pPr>
      <w:r w:rsidRPr="003135B1">
        <w:rPr>
          <w:szCs w:val="28"/>
        </w:rPr>
        <w:t>№ 264-ФЗ;</w:t>
      </w:r>
    </w:p>
    <w:p w:rsidR="003135B1" w:rsidRPr="003135B1" w:rsidRDefault="003135B1" w:rsidP="003135B1">
      <w:pPr>
        <w:ind w:firstLine="709"/>
        <w:rPr>
          <w:szCs w:val="28"/>
        </w:rPr>
      </w:pPr>
      <w:r w:rsidRPr="003135B1">
        <w:rPr>
          <w:szCs w:val="28"/>
        </w:rPr>
        <w:t>Указа Президента Российской Федерации от 30.01.2010 № 120 «Об утверждении Доктрины продовольственной безопасности Российской Федерации;</w:t>
      </w:r>
    </w:p>
    <w:p w:rsidR="001A3025" w:rsidRDefault="003135B1" w:rsidP="003135B1">
      <w:pPr>
        <w:ind w:firstLine="709"/>
        <w:rPr>
          <w:szCs w:val="28"/>
        </w:rPr>
      </w:pPr>
      <w:r w:rsidRPr="003135B1">
        <w:rPr>
          <w:szCs w:val="28"/>
        </w:rPr>
        <w:t>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2014-2030 годы (постановление Правительства Самарской области от 14.11.2013 № 624</w:t>
      </w:r>
      <w:r>
        <w:rPr>
          <w:szCs w:val="28"/>
        </w:rPr>
        <w:t>.</w:t>
      </w:r>
    </w:p>
    <w:p w:rsidR="005F2996" w:rsidRDefault="005F2996" w:rsidP="003135B1">
      <w:pPr>
        <w:ind w:firstLine="709"/>
        <w:rPr>
          <w:szCs w:val="28"/>
        </w:rPr>
      </w:pPr>
    </w:p>
    <w:p w:rsidR="003135B1" w:rsidRDefault="003135B1" w:rsidP="003135B1">
      <w:pPr>
        <w:ind w:firstLine="709"/>
        <w:rPr>
          <w:b/>
          <w:szCs w:val="28"/>
        </w:rPr>
      </w:pPr>
      <w:r w:rsidRPr="005F2996">
        <w:rPr>
          <w:b/>
          <w:szCs w:val="28"/>
        </w:rPr>
        <w:t>3.10. Результаты комплексной оценки эффективности реализации муниципальной программы (подпрограммы, иной программы, входящих в состав муниципальной программы) в отчетном году.</w:t>
      </w:r>
    </w:p>
    <w:p w:rsidR="00D71852" w:rsidRDefault="00D71852" w:rsidP="003135B1">
      <w:pPr>
        <w:ind w:firstLine="709"/>
        <w:rPr>
          <w:b/>
          <w:szCs w:val="28"/>
        </w:rPr>
      </w:pPr>
    </w:p>
    <w:p w:rsidR="00D71852" w:rsidRPr="00D71852" w:rsidRDefault="00D71852" w:rsidP="003135B1">
      <w:pPr>
        <w:ind w:firstLine="709"/>
        <w:rPr>
          <w:szCs w:val="28"/>
        </w:rPr>
      </w:pPr>
      <w:r w:rsidRPr="00D71852">
        <w:rPr>
          <w:szCs w:val="28"/>
        </w:rPr>
        <w:t>Степень выполнения показателей (индикаторов) мун</w:t>
      </w:r>
      <w:r w:rsidR="00450621">
        <w:rPr>
          <w:szCs w:val="28"/>
        </w:rPr>
        <w:t>иципальной программы составляет 92,4%.</w:t>
      </w:r>
    </w:p>
    <w:p w:rsidR="009528F3" w:rsidRDefault="009528F3" w:rsidP="001A3025">
      <w:pPr>
        <w:ind w:firstLine="708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Эффективность реализации </w:t>
      </w:r>
      <w:r>
        <w:t>муниципальной</w:t>
      </w:r>
      <w:r w:rsidR="00450621">
        <w:rPr>
          <w:color w:val="000000"/>
          <w:szCs w:val="28"/>
        </w:rPr>
        <w:t xml:space="preserve"> программы рассчитать не возможно, </w:t>
      </w:r>
      <w:proofErr w:type="spellStart"/>
      <w:proofErr w:type="gramStart"/>
      <w:r w:rsidR="00450621">
        <w:rPr>
          <w:color w:val="000000"/>
          <w:szCs w:val="28"/>
        </w:rPr>
        <w:t>т.к</w:t>
      </w:r>
      <w:proofErr w:type="spellEnd"/>
      <w:proofErr w:type="gramEnd"/>
      <w:r w:rsidR="00450621">
        <w:rPr>
          <w:color w:val="000000"/>
          <w:szCs w:val="28"/>
        </w:rPr>
        <w:t xml:space="preserve"> ее финансирование в 2023 году не предусмотрено.</w:t>
      </w:r>
      <w:bookmarkStart w:id="0" w:name="_GoBack"/>
      <w:bookmarkEnd w:id="0"/>
    </w:p>
    <w:p w:rsidR="009528F3" w:rsidRDefault="009528F3" w:rsidP="00C85ED4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 xml:space="preserve">Показатель эффективности реализации </w:t>
      </w:r>
      <w:r>
        <w:t>муниципальной</w:t>
      </w:r>
      <w:r>
        <w:rPr>
          <w:szCs w:val="28"/>
        </w:rPr>
        <w:t xml:space="preserve"> программы за отчетн</w:t>
      </w:r>
      <w:r w:rsidR="0025031E">
        <w:rPr>
          <w:szCs w:val="28"/>
        </w:rPr>
        <w:t>ый год рассчитан</w:t>
      </w:r>
      <w:r>
        <w:rPr>
          <w:szCs w:val="28"/>
        </w:rPr>
        <w:t xml:space="preserve"> по формуле</w:t>
      </w:r>
      <w:r w:rsidR="0025031E">
        <w:rPr>
          <w:szCs w:val="28"/>
        </w:rPr>
        <w:t>:</w:t>
      </w:r>
    </w:p>
    <w:p w:rsidR="009528F3" w:rsidRDefault="009528F3" w:rsidP="00C85ED4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>
        <w:rPr>
          <w:position w:val="-56"/>
          <w:szCs w:val="28"/>
        </w:rPr>
        <w:object w:dxaOrig="24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0pt;height:65.25pt" o:ole="">
            <v:imagedata r:id="rId7" o:title=""/>
          </v:shape>
          <o:OLEObject Type="Embed" ProgID="Equation.3" ShapeID="_x0000_i1029" DrawAspect="Content" ObjectID="_1787473592" r:id="rId8"/>
        </w:object>
      </w:r>
      <w:r>
        <w:rPr>
          <w:szCs w:val="28"/>
        </w:rPr>
        <w:t>,</w:t>
      </w:r>
    </w:p>
    <w:p w:rsidR="0025031E" w:rsidRDefault="0025031E" w:rsidP="00C85ED4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Cs w:val="28"/>
          <w:lang w:eastAsia="en-US"/>
        </w:rPr>
      </w:pPr>
    </w:p>
    <w:p w:rsidR="0025031E" w:rsidRPr="00F62B06" w:rsidRDefault="0025031E" w:rsidP="00C85ED4">
      <w:pPr>
        <w:autoSpaceDE w:val="0"/>
        <w:autoSpaceDN w:val="0"/>
        <w:adjustRightInd w:val="0"/>
        <w:outlineLvl w:val="0"/>
        <w:rPr>
          <w:sz w:val="24"/>
          <w:szCs w:val="24"/>
          <w:u w:val="single"/>
        </w:rPr>
      </w:pPr>
      <w:r w:rsidRPr="00E068B9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</w:t>
      </w:r>
      <w:r w:rsidRPr="00E068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1811A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="00C301D4">
        <w:rPr>
          <w:sz w:val="24"/>
          <w:szCs w:val="24"/>
        </w:rPr>
        <w:t xml:space="preserve">   </w:t>
      </w:r>
      <w:r w:rsidR="00D71852">
        <w:rPr>
          <w:sz w:val="24"/>
          <w:szCs w:val="24"/>
        </w:rPr>
        <w:t xml:space="preserve">        </w:t>
      </w:r>
      <w:r w:rsidR="00D71852">
        <w:rPr>
          <w:sz w:val="24"/>
          <w:szCs w:val="24"/>
          <w:u w:val="single"/>
        </w:rPr>
        <w:t>0,0</w:t>
      </w:r>
    </w:p>
    <w:p w:rsidR="0025031E" w:rsidRPr="00F62B06" w:rsidRDefault="0025031E" w:rsidP="00C85ED4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F62B06">
        <w:rPr>
          <w:sz w:val="24"/>
          <w:szCs w:val="24"/>
        </w:rPr>
        <w:lastRenderedPageBreak/>
        <w:t xml:space="preserve">              </w:t>
      </w:r>
      <w:r w:rsidRPr="00F62B06">
        <w:rPr>
          <w:sz w:val="24"/>
          <w:szCs w:val="24"/>
          <w:lang w:val="en-US"/>
        </w:rPr>
        <w:t>R</w:t>
      </w:r>
      <w:r w:rsidRPr="00F62B06">
        <w:rPr>
          <w:sz w:val="24"/>
          <w:szCs w:val="24"/>
        </w:rPr>
        <w:t>=   ___</w:t>
      </w:r>
      <w:r w:rsidR="00D71852">
        <w:rPr>
          <w:sz w:val="24"/>
          <w:szCs w:val="24"/>
          <w:u w:val="single"/>
        </w:rPr>
        <w:t>0</w:t>
      </w:r>
      <w:proofErr w:type="gramStart"/>
      <w:r w:rsidR="00D71852">
        <w:rPr>
          <w:sz w:val="24"/>
          <w:szCs w:val="24"/>
          <w:u w:val="single"/>
        </w:rPr>
        <w:t>,0</w:t>
      </w:r>
      <w:proofErr w:type="gramEnd"/>
      <w:r w:rsidRPr="00F62B06">
        <w:rPr>
          <w:sz w:val="24"/>
          <w:szCs w:val="24"/>
          <w:u w:val="single"/>
        </w:rPr>
        <w:t>_____</w:t>
      </w:r>
      <w:r w:rsidRPr="00F62B06">
        <w:rPr>
          <w:sz w:val="24"/>
          <w:szCs w:val="24"/>
        </w:rPr>
        <w:t>х 100%</w:t>
      </w:r>
      <w:r>
        <w:rPr>
          <w:sz w:val="24"/>
          <w:szCs w:val="24"/>
        </w:rPr>
        <w:t xml:space="preserve"> </w:t>
      </w:r>
      <w:r w:rsidRPr="00F62B06">
        <w:rPr>
          <w:sz w:val="24"/>
          <w:szCs w:val="24"/>
        </w:rPr>
        <w:t xml:space="preserve">= </w:t>
      </w:r>
      <w:r w:rsidR="00D71852">
        <w:rPr>
          <w:sz w:val="24"/>
          <w:szCs w:val="24"/>
        </w:rPr>
        <w:t>0,0</w:t>
      </w:r>
      <w:r w:rsidRPr="00F62B06">
        <w:rPr>
          <w:sz w:val="24"/>
          <w:szCs w:val="24"/>
        </w:rPr>
        <w:t>%</w:t>
      </w:r>
    </w:p>
    <w:p w:rsidR="0025031E" w:rsidRPr="00563081" w:rsidRDefault="001811A4" w:rsidP="00C85ED4">
      <w:pPr>
        <w:autoSpaceDE w:val="0"/>
        <w:autoSpaceDN w:val="0"/>
        <w:adjustRightInd w:val="0"/>
        <w:ind w:left="3539" w:firstLine="709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 w:rsidR="00D71852">
        <w:rPr>
          <w:sz w:val="24"/>
          <w:szCs w:val="24"/>
        </w:rPr>
        <w:t xml:space="preserve">      </w:t>
      </w:r>
      <w:r w:rsidR="00D71852">
        <w:rPr>
          <w:sz w:val="24"/>
          <w:szCs w:val="24"/>
          <w:u w:val="single"/>
        </w:rPr>
        <w:t>0,0</w:t>
      </w:r>
    </w:p>
    <w:p w:rsidR="0025031E" w:rsidRPr="00E068B9" w:rsidRDefault="0025031E" w:rsidP="00C85ED4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F2B8B">
        <w:rPr>
          <w:sz w:val="24"/>
          <w:szCs w:val="24"/>
        </w:rPr>
        <w:t xml:space="preserve">                                            </w:t>
      </w:r>
      <w:r w:rsidR="001811A4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="001811A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D71852">
        <w:rPr>
          <w:sz w:val="24"/>
          <w:szCs w:val="24"/>
        </w:rPr>
        <w:t xml:space="preserve">      0,0</w:t>
      </w:r>
    </w:p>
    <w:p w:rsidR="0025031E" w:rsidRDefault="0025031E" w:rsidP="00C85ED4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9528F3" w:rsidRDefault="009528F3" w:rsidP="00C85ED4">
      <w:pPr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N</w:t>
      </w:r>
      <w:r w:rsidRPr="00F22D61">
        <w:rPr>
          <w:szCs w:val="28"/>
        </w:rPr>
        <w:t xml:space="preserve"> </w:t>
      </w:r>
      <w:r>
        <w:rPr>
          <w:szCs w:val="28"/>
        </w:rPr>
        <w:t xml:space="preserve">– количество показателей (индикаторов) </w:t>
      </w:r>
      <w:r>
        <w:t>муниципальной</w:t>
      </w:r>
      <w:r>
        <w:rPr>
          <w:szCs w:val="28"/>
        </w:rPr>
        <w:t xml:space="preserve"> программы; </w:t>
      </w:r>
    </w:p>
    <w:p w:rsidR="009528F3" w:rsidRDefault="009528F3" w:rsidP="00C85ED4">
      <w:pPr>
        <w:ind w:firstLine="709"/>
        <w:rPr>
          <w:szCs w:val="28"/>
        </w:rPr>
      </w:pPr>
      <w:r>
        <w:rPr>
          <w:position w:val="-10"/>
        </w:rPr>
        <w:object w:dxaOrig="600" w:dyaOrig="360">
          <v:shape id="_x0000_i1025" type="#_x0000_t75" style="width:30pt;height:18pt" o:ole="">
            <v:imagedata r:id="rId9" o:title=""/>
          </v:shape>
          <o:OLEObject Type="Embed" ProgID="Equation.3" ShapeID="_x0000_i1025" DrawAspect="Content" ObjectID="_1787473593" r:id="rId10"/>
        </w:object>
      </w:r>
      <w:r>
        <w:rPr>
          <w:szCs w:val="28"/>
        </w:rPr>
        <w:t xml:space="preserve">– плановое значение </w:t>
      </w:r>
      <w:r>
        <w:rPr>
          <w:szCs w:val="28"/>
          <w:lang w:val="en-US"/>
        </w:rPr>
        <w:t>n</w:t>
      </w:r>
      <w:r>
        <w:rPr>
          <w:szCs w:val="28"/>
        </w:rPr>
        <w:t>-го показателя (индикатора);</w:t>
      </w:r>
    </w:p>
    <w:p w:rsidR="009528F3" w:rsidRDefault="009528F3" w:rsidP="00C85ED4">
      <w:pPr>
        <w:ind w:firstLine="709"/>
        <w:rPr>
          <w:szCs w:val="28"/>
        </w:rPr>
      </w:pPr>
      <w:r>
        <w:rPr>
          <w:position w:val="-10"/>
        </w:rPr>
        <w:object w:dxaOrig="600" w:dyaOrig="360">
          <v:shape id="_x0000_i1026" type="#_x0000_t75" style="width:30pt;height:18pt" o:ole="">
            <v:imagedata r:id="rId11" o:title=""/>
          </v:shape>
          <o:OLEObject Type="Embed" ProgID="Equation.3" ShapeID="_x0000_i1026" DrawAspect="Content" ObjectID="_1787473594" r:id="rId12"/>
        </w:object>
      </w:r>
      <w:r>
        <w:rPr>
          <w:szCs w:val="28"/>
        </w:rPr>
        <w:t xml:space="preserve">– значение </w:t>
      </w:r>
      <w:r>
        <w:rPr>
          <w:szCs w:val="28"/>
          <w:lang w:val="en-US"/>
        </w:rPr>
        <w:t>n</w:t>
      </w:r>
      <w:r>
        <w:rPr>
          <w:szCs w:val="28"/>
        </w:rPr>
        <w:t>-го показателя (индикатора) на конец отчетного года;</w:t>
      </w:r>
    </w:p>
    <w:p w:rsidR="009528F3" w:rsidRDefault="009528F3" w:rsidP="00C85ED4">
      <w:pPr>
        <w:ind w:firstLine="709"/>
        <w:rPr>
          <w:szCs w:val="28"/>
        </w:rPr>
      </w:pPr>
      <w:r>
        <w:rPr>
          <w:position w:val="-4"/>
        </w:rPr>
        <w:object w:dxaOrig="555" w:dyaOrig="300">
          <v:shape id="_x0000_i1027" type="#_x0000_t75" style="width:27.75pt;height:15pt" o:ole="">
            <v:imagedata r:id="rId13" o:title=""/>
          </v:shape>
          <o:OLEObject Type="Embed" ProgID="Equation.3" ShapeID="_x0000_i1027" DrawAspect="Content" ObjectID="_1787473595" r:id="rId14"/>
        </w:object>
      </w:r>
      <w:r>
        <w:rPr>
          <w:szCs w:val="28"/>
        </w:rPr>
        <w:t xml:space="preserve">– плановая сумма средств на финансирование </w:t>
      </w:r>
      <w:r>
        <w:t>муниципальной</w:t>
      </w:r>
      <w:r>
        <w:rPr>
          <w:szCs w:val="28"/>
        </w:rPr>
        <w:t xml:space="preserve"> программы</w:t>
      </w:r>
      <w:r>
        <w:rPr>
          <w:color w:val="000000"/>
          <w:szCs w:val="28"/>
        </w:rPr>
        <w:t xml:space="preserve">, </w:t>
      </w:r>
      <w:r>
        <w:rPr>
          <w:szCs w:val="28"/>
        </w:rPr>
        <w:t>предусмотренная на реализацию программных мероприятий в отчетном году;</w:t>
      </w:r>
    </w:p>
    <w:p w:rsidR="009528F3" w:rsidRDefault="009528F3" w:rsidP="00C85ED4">
      <w:pPr>
        <w:ind w:firstLine="709"/>
        <w:rPr>
          <w:szCs w:val="28"/>
        </w:rPr>
      </w:pPr>
      <w:r>
        <w:rPr>
          <w:position w:val="-4"/>
        </w:rPr>
        <w:object w:dxaOrig="540" w:dyaOrig="300">
          <v:shape id="_x0000_i1028" type="#_x0000_t75" style="width:27pt;height:15pt" o:ole="">
            <v:imagedata r:id="rId15" o:title=""/>
          </v:shape>
          <o:OLEObject Type="Embed" ProgID="Equation.3" ShapeID="_x0000_i1028" DrawAspect="Content" ObjectID="_1787473596" r:id="rId16"/>
        </w:object>
      </w:r>
      <w:r>
        <w:rPr>
          <w:szCs w:val="28"/>
        </w:rPr>
        <w:t xml:space="preserve">– сумма фактически произведенных расходов на реализацию мероприятий </w:t>
      </w:r>
      <w:r>
        <w:t>муниципальной</w:t>
      </w:r>
      <w:r>
        <w:rPr>
          <w:szCs w:val="28"/>
        </w:rPr>
        <w:t xml:space="preserve"> программы на конец отчетного года.</w:t>
      </w:r>
    </w:p>
    <w:p w:rsidR="00C46A3F" w:rsidRDefault="00C46A3F" w:rsidP="00C85ED4">
      <w:pPr>
        <w:ind w:firstLine="708"/>
        <w:rPr>
          <w:szCs w:val="28"/>
        </w:rPr>
      </w:pPr>
    </w:p>
    <w:p w:rsidR="003135B1" w:rsidRPr="00563081" w:rsidRDefault="003135B1" w:rsidP="00C85ED4">
      <w:pPr>
        <w:ind w:firstLine="708"/>
        <w:rPr>
          <w:b/>
          <w:szCs w:val="28"/>
        </w:rPr>
      </w:pPr>
      <w:r w:rsidRPr="00563081">
        <w:rPr>
          <w:b/>
          <w:szCs w:val="28"/>
        </w:rPr>
        <w:t>3.11. Предложения о дальнейшей реализации муниципальной программы (подпрограммы, иной программы, входящих в состав муниципальной программы).</w:t>
      </w:r>
    </w:p>
    <w:p w:rsidR="00C37EBC" w:rsidRDefault="00FF49B8" w:rsidP="00C85ED4">
      <w:pPr>
        <w:ind w:firstLine="708"/>
        <w:rPr>
          <w:szCs w:val="28"/>
        </w:rPr>
      </w:pPr>
      <w:r>
        <w:rPr>
          <w:szCs w:val="28"/>
        </w:rPr>
        <w:t>С учетом</w:t>
      </w:r>
      <w:r w:rsidR="00C37EBC">
        <w:rPr>
          <w:szCs w:val="28"/>
        </w:rPr>
        <w:t xml:space="preserve"> </w:t>
      </w:r>
      <w:r w:rsidR="00D71852">
        <w:rPr>
          <w:szCs w:val="28"/>
        </w:rPr>
        <w:t>степени достижения показателей (индикаторов)</w:t>
      </w:r>
      <w:r>
        <w:rPr>
          <w:szCs w:val="28"/>
        </w:rPr>
        <w:t xml:space="preserve"> </w:t>
      </w:r>
      <w:r>
        <w:t>муниципальной</w:t>
      </w:r>
      <w:r>
        <w:rPr>
          <w:szCs w:val="28"/>
        </w:rPr>
        <w:t xml:space="preserve"> программы </w:t>
      </w:r>
      <w:r w:rsidR="00C37EBC">
        <w:rPr>
          <w:szCs w:val="28"/>
        </w:rPr>
        <w:t xml:space="preserve">продолжить дальнейшую реализацию </w:t>
      </w:r>
      <w:r w:rsidR="00085A18">
        <w:rPr>
          <w:szCs w:val="28"/>
        </w:rPr>
        <w:t>мероприя</w:t>
      </w:r>
      <w:r w:rsidR="001A3025">
        <w:rPr>
          <w:szCs w:val="28"/>
        </w:rPr>
        <w:t xml:space="preserve">тий в </w:t>
      </w:r>
      <w:proofErr w:type="gramStart"/>
      <w:r w:rsidR="001A3025">
        <w:rPr>
          <w:szCs w:val="28"/>
        </w:rPr>
        <w:t xml:space="preserve">рамках </w:t>
      </w:r>
      <w:r w:rsidR="00085A18">
        <w:rPr>
          <w:szCs w:val="28"/>
        </w:rPr>
        <w:t xml:space="preserve"> </w:t>
      </w:r>
      <w:r w:rsidR="00C37EBC">
        <w:rPr>
          <w:szCs w:val="28"/>
        </w:rPr>
        <w:t>муниципальной</w:t>
      </w:r>
      <w:proofErr w:type="gramEnd"/>
      <w:r w:rsidR="003135B1">
        <w:rPr>
          <w:szCs w:val="28"/>
        </w:rPr>
        <w:t xml:space="preserve"> </w:t>
      </w:r>
      <w:r w:rsidR="00C37EBC">
        <w:rPr>
          <w:szCs w:val="28"/>
        </w:rPr>
        <w:t xml:space="preserve"> программы </w:t>
      </w:r>
      <w:r w:rsidR="006524B9" w:rsidRPr="00AE5158">
        <w:rPr>
          <w:szCs w:val="28"/>
          <w:lang w:eastAsia="ar-SA"/>
        </w:rPr>
        <w:t>«Развитие сельского хозяйства на территории сельского поселения Березняки Кинель-Черкасского района Самарской области</w:t>
      </w:r>
      <w:r w:rsidR="00085A18">
        <w:rPr>
          <w:szCs w:val="28"/>
          <w:lang w:eastAsia="ar-SA"/>
        </w:rPr>
        <w:t>»</w:t>
      </w:r>
      <w:r w:rsidR="006524B9" w:rsidRPr="00AE5158">
        <w:rPr>
          <w:szCs w:val="28"/>
          <w:lang w:eastAsia="ar-SA"/>
        </w:rPr>
        <w:t xml:space="preserve"> на 201</w:t>
      </w:r>
      <w:r w:rsidR="00085A18">
        <w:rPr>
          <w:szCs w:val="28"/>
          <w:lang w:eastAsia="ar-SA"/>
        </w:rPr>
        <w:t>9</w:t>
      </w:r>
      <w:r w:rsidR="006524B9" w:rsidRPr="00AE5158">
        <w:rPr>
          <w:szCs w:val="28"/>
          <w:lang w:eastAsia="ar-SA"/>
        </w:rPr>
        <w:t xml:space="preserve"> </w:t>
      </w:r>
      <w:r w:rsidR="006524B9" w:rsidRPr="00AE5158">
        <w:rPr>
          <w:bCs/>
          <w:szCs w:val="28"/>
          <w:lang w:eastAsia="ar-SA"/>
        </w:rPr>
        <w:t>–</w:t>
      </w:r>
      <w:r w:rsidR="006524B9" w:rsidRPr="00AE5158">
        <w:rPr>
          <w:szCs w:val="28"/>
          <w:lang w:eastAsia="ar-SA"/>
        </w:rPr>
        <w:t>202</w:t>
      </w:r>
      <w:r w:rsidR="003135B1">
        <w:rPr>
          <w:szCs w:val="28"/>
          <w:lang w:eastAsia="ar-SA"/>
        </w:rPr>
        <w:t>7</w:t>
      </w:r>
      <w:r w:rsidR="006524B9" w:rsidRPr="00AE5158">
        <w:rPr>
          <w:szCs w:val="28"/>
          <w:lang w:eastAsia="ar-SA"/>
        </w:rPr>
        <w:t xml:space="preserve"> годы</w:t>
      </w:r>
      <w:r w:rsidR="00C37EBC">
        <w:rPr>
          <w:szCs w:val="28"/>
        </w:rPr>
        <w:t>.</w:t>
      </w:r>
    </w:p>
    <w:p w:rsidR="006366C2" w:rsidRDefault="006366C2" w:rsidP="00C85ED4">
      <w:pPr>
        <w:rPr>
          <w:szCs w:val="28"/>
        </w:rPr>
      </w:pPr>
    </w:p>
    <w:p w:rsidR="001811A4" w:rsidRDefault="001811A4" w:rsidP="00C85ED4">
      <w:pPr>
        <w:rPr>
          <w:szCs w:val="28"/>
        </w:rPr>
      </w:pPr>
    </w:p>
    <w:p w:rsidR="001811A4" w:rsidRDefault="001811A4" w:rsidP="00C85ED4">
      <w:pPr>
        <w:rPr>
          <w:szCs w:val="28"/>
        </w:rPr>
      </w:pPr>
    </w:p>
    <w:p w:rsidR="008F6529" w:rsidRDefault="001811A4" w:rsidP="00C85ED4">
      <w:pPr>
        <w:rPr>
          <w:szCs w:val="28"/>
        </w:rPr>
      </w:pPr>
      <w:r>
        <w:rPr>
          <w:szCs w:val="28"/>
        </w:rPr>
        <w:t xml:space="preserve">Глава </w:t>
      </w:r>
    </w:p>
    <w:p w:rsidR="00661827" w:rsidRDefault="001811A4" w:rsidP="00C85ED4">
      <w:pPr>
        <w:rPr>
          <w:szCs w:val="28"/>
        </w:rPr>
      </w:pPr>
      <w:r>
        <w:rPr>
          <w:szCs w:val="28"/>
        </w:rPr>
        <w:t xml:space="preserve">сельского поселения </w:t>
      </w:r>
      <w:r w:rsidR="006524B9">
        <w:rPr>
          <w:szCs w:val="28"/>
        </w:rPr>
        <w:t>Березняки</w:t>
      </w:r>
      <w:r w:rsidR="00661827">
        <w:rPr>
          <w:szCs w:val="28"/>
        </w:rPr>
        <w:tab/>
      </w:r>
      <w:r w:rsidR="00661827">
        <w:rPr>
          <w:szCs w:val="28"/>
        </w:rPr>
        <w:tab/>
      </w:r>
      <w:r w:rsidR="00661827">
        <w:rPr>
          <w:szCs w:val="28"/>
        </w:rPr>
        <w:tab/>
      </w:r>
      <w:r w:rsidR="00661827">
        <w:rPr>
          <w:szCs w:val="28"/>
        </w:rPr>
        <w:tab/>
        <w:t xml:space="preserve">     </w:t>
      </w:r>
      <w:r w:rsidR="006524B9">
        <w:rPr>
          <w:szCs w:val="28"/>
        </w:rPr>
        <w:t xml:space="preserve">               </w:t>
      </w:r>
      <w:r w:rsidR="00661827">
        <w:rPr>
          <w:szCs w:val="28"/>
        </w:rPr>
        <w:t xml:space="preserve"> </w:t>
      </w:r>
      <w:r w:rsidR="006524B9">
        <w:rPr>
          <w:szCs w:val="28"/>
        </w:rPr>
        <w:t>А.Е.Пургаев</w:t>
      </w:r>
    </w:p>
    <w:sectPr w:rsidR="00661827" w:rsidSect="00FD0CE2">
      <w:footerReference w:type="default" r:id="rId1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279" w:rsidRDefault="00593279" w:rsidP="00612772">
      <w:r>
        <w:separator/>
      </w:r>
    </w:p>
  </w:endnote>
  <w:endnote w:type="continuationSeparator" w:id="0">
    <w:p w:rsidR="00593279" w:rsidRDefault="00593279" w:rsidP="0061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061585"/>
      <w:docPartObj>
        <w:docPartGallery w:val="Page Numbers (Bottom of Page)"/>
        <w:docPartUnique/>
      </w:docPartObj>
    </w:sdtPr>
    <w:sdtEndPr/>
    <w:sdtContent>
      <w:p w:rsidR="00612772" w:rsidRDefault="006127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621">
          <w:rPr>
            <w:noProof/>
          </w:rPr>
          <w:t>4</w:t>
        </w:r>
        <w:r>
          <w:fldChar w:fldCharType="end"/>
        </w:r>
      </w:p>
    </w:sdtContent>
  </w:sdt>
  <w:p w:rsidR="00612772" w:rsidRDefault="006127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279" w:rsidRDefault="00593279" w:rsidP="00612772">
      <w:r>
        <w:separator/>
      </w:r>
    </w:p>
  </w:footnote>
  <w:footnote w:type="continuationSeparator" w:id="0">
    <w:p w:rsidR="00593279" w:rsidRDefault="00593279" w:rsidP="0061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449B"/>
    <w:multiLevelType w:val="multilevel"/>
    <w:tmpl w:val="6CAA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C9"/>
    <w:rsid w:val="00023D2D"/>
    <w:rsid w:val="00046722"/>
    <w:rsid w:val="00071319"/>
    <w:rsid w:val="0008525E"/>
    <w:rsid w:val="00085A18"/>
    <w:rsid w:val="00090387"/>
    <w:rsid w:val="000A2E23"/>
    <w:rsid w:val="000C763B"/>
    <w:rsid w:val="000E10DA"/>
    <w:rsid w:val="00126723"/>
    <w:rsid w:val="001355EA"/>
    <w:rsid w:val="0017377E"/>
    <w:rsid w:val="00175A0C"/>
    <w:rsid w:val="001811A4"/>
    <w:rsid w:val="001840C9"/>
    <w:rsid w:val="00185FF1"/>
    <w:rsid w:val="001A3025"/>
    <w:rsid w:val="00202C96"/>
    <w:rsid w:val="00206C5F"/>
    <w:rsid w:val="002077D8"/>
    <w:rsid w:val="00237F9D"/>
    <w:rsid w:val="0025031E"/>
    <w:rsid w:val="002621C5"/>
    <w:rsid w:val="002647C0"/>
    <w:rsid w:val="00287F40"/>
    <w:rsid w:val="00296E08"/>
    <w:rsid w:val="002C3F99"/>
    <w:rsid w:val="003135B1"/>
    <w:rsid w:val="00321635"/>
    <w:rsid w:val="003556E8"/>
    <w:rsid w:val="003A655E"/>
    <w:rsid w:val="003B1DA4"/>
    <w:rsid w:val="003E51C2"/>
    <w:rsid w:val="003E7CC5"/>
    <w:rsid w:val="003F45D6"/>
    <w:rsid w:val="003F6EAD"/>
    <w:rsid w:val="00401D29"/>
    <w:rsid w:val="004030C4"/>
    <w:rsid w:val="004339EC"/>
    <w:rsid w:val="0044202C"/>
    <w:rsid w:val="00450621"/>
    <w:rsid w:val="00474FB1"/>
    <w:rsid w:val="004A4C6D"/>
    <w:rsid w:val="004B18FD"/>
    <w:rsid w:val="004C1497"/>
    <w:rsid w:val="004E26B4"/>
    <w:rsid w:val="004F3643"/>
    <w:rsid w:val="005119D9"/>
    <w:rsid w:val="0052313F"/>
    <w:rsid w:val="00526672"/>
    <w:rsid w:val="005334E2"/>
    <w:rsid w:val="00563081"/>
    <w:rsid w:val="00570484"/>
    <w:rsid w:val="005818CB"/>
    <w:rsid w:val="00593279"/>
    <w:rsid w:val="005B0C79"/>
    <w:rsid w:val="005B7E9A"/>
    <w:rsid w:val="005F2996"/>
    <w:rsid w:val="00612772"/>
    <w:rsid w:val="00620289"/>
    <w:rsid w:val="006366C2"/>
    <w:rsid w:val="00641302"/>
    <w:rsid w:val="00650C35"/>
    <w:rsid w:val="006524B9"/>
    <w:rsid w:val="00660603"/>
    <w:rsid w:val="00661827"/>
    <w:rsid w:val="00692911"/>
    <w:rsid w:val="006C5B10"/>
    <w:rsid w:val="0071188F"/>
    <w:rsid w:val="007221EF"/>
    <w:rsid w:val="00723BA7"/>
    <w:rsid w:val="00745E48"/>
    <w:rsid w:val="00764109"/>
    <w:rsid w:val="007960C9"/>
    <w:rsid w:val="007B2DD0"/>
    <w:rsid w:val="007D2DE9"/>
    <w:rsid w:val="007D42C8"/>
    <w:rsid w:val="007F6E2D"/>
    <w:rsid w:val="00804E77"/>
    <w:rsid w:val="00845F07"/>
    <w:rsid w:val="00872272"/>
    <w:rsid w:val="0089463D"/>
    <w:rsid w:val="008958AE"/>
    <w:rsid w:val="008970F0"/>
    <w:rsid w:val="008D0B4F"/>
    <w:rsid w:val="008D2C53"/>
    <w:rsid w:val="008E43D0"/>
    <w:rsid w:val="008E7E1F"/>
    <w:rsid w:val="008F580F"/>
    <w:rsid w:val="008F6529"/>
    <w:rsid w:val="009268D4"/>
    <w:rsid w:val="009528F3"/>
    <w:rsid w:val="00967E75"/>
    <w:rsid w:val="009B03BF"/>
    <w:rsid w:val="009B24CF"/>
    <w:rsid w:val="009B64BE"/>
    <w:rsid w:val="009D01E9"/>
    <w:rsid w:val="009D1B5F"/>
    <w:rsid w:val="00A11B92"/>
    <w:rsid w:val="00A516FD"/>
    <w:rsid w:val="00A9587B"/>
    <w:rsid w:val="00A96C83"/>
    <w:rsid w:val="00AB0288"/>
    <w:rsid w:val="00AB45BD"/>
    <w:rsid w:val="00AE5158"/>
    <w:rsid w:val="00B02D6D"/>
    <w:rsid w:val="00B5033A"/>
    <w:rsid w:val="00B676B1"/>
    <w:rsid w:val="00B8312E"/>
    <w:rsid w:val="00BA3FDF"/>
    <w:rsid w:val="00BE4E5F"/>
    <w:rsid w:val="00BF77F4"/>
    <w:rsid w:val="00C00DBA"/>
    <w:rsid w:val="00C1095A"/>
    <w:rsid w:val="00C2441F"/>
    <w:rsid w:val="00C27C61"/>
    <w:rsid w:val="00C301D4"/>
    <w:rsid w:val="00C346EA"/>
    <w:rsid w:val="00C37EBC"/>
    <w:rsid w:val="00C45C4C"/>
    <w:rsid w:val="00C46A3F"/>
    <w:rsid w:val="00C77362"/>
    <w:rsid w:val="00C85ED4"/>
    <w:rsid w:val="00CA031D"/>
    <w:rsid w:val="00CC642B"/>
    <w:rsid w:val="00CD56C9"/>
    <w:rsid w:val="00CD76F0"/>
    <w:rsid w:val="00D16780"/>
    <w:rsid w:val="00D71852"/>
    <w:rsid w:val="00D97513"/>
    <w:rsid w:val="00DA59AE"/>
    <w:rsid w:val="00DD2966"/>
    <w:rsid w:val="00DD4511"/>
    <w:rsid w:val="00DE2D6A"/>
    <w:rsid w:val="00DE5D1A"/>
    <w:rsid w:val="00E7009F"/>
    <w:rsid w:val="00EF495B"/>
    <w:rsid w:val="00F13183"/>
    <w:rsid w:val="00F2584C"/>
    <w:rsid w:val="00F66677"/>
    <w:rsid w:val="00F76DBD"/>
    <w:rsid w:val="00FC0D56"/>
    <w:rsid w:val="00FD0CE2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5A972-44F2-412A-B802-CEC06A4F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C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127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2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27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2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FD0CE2"/>
    <w:pPr>
      <w:jc w:val="center"/>
    </w:pPr>
    <w:rPr>
      <w:b/>
      <w:sz w:val="36"/>
      <w:szCs w:val="36"/>
    </w:rPr>
  </w:style>
  <w:style w:type="character" w:customStyle="1" w:styleId="aa">
    <w:name w:val="Название Знак"/>
    <w:basedOn w:val="a0"/>
    <w:link w:val="a9"/>
    <w:rsid w:val="00FD0CE2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texthead2">
    <w:name w:val="texthead2"/>
    <w:basedOn w:val="a"/>
    <w:rsid w:val="008F580F"/>
    <w:pPr>
      <w:spacing w:before="180"/>
      <w:ind w:left="270" w:right="270"/>
      <w:jc w:val="left"/>
    </w:pPr>
    <w:rPr>
      <w:rFonts w:ascii="Arial" w:hAnsi="Arial"/>
      <w:b/>
      <w:color w:val="000000"/>
      <w:sz w:val="22"/>
    </w:rPr>
  </w:style>
  <w:style w:type="paragraph" w:styleId="ab">
    <w:name w:val="Normal (Web)"/>
    <w:basedOn w:val="a"/>
    <w:uiPriority w:val="99"/>
    <w:unhideWhenUsed/>
    <w:rsid w:val="00C346E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346EA"/>
    <w:rPr>
      <w:b/>
      <w:bCs/>
    </w:rPr>
  </w:style>
  <w:style w:type="character" w:styleId="ad">
    <w:name w:val="Hyperlink"/>
    <w:basedOn w:val="a0"/>
    <w:uiPriority w:val="99"/>
    <w:semiHidden/>
    <w:unhideWhenUsed/>
    <w:rsid w:val="00C346EA"/>
    <w:rPr>
      <w:color w:val="0000FF"/>
      <w:u w:val="single"/>
    </w:rPr>
  </w:style>
  <w:style w:type="paragraph" w:customStyle="1" w:styleId="s1">
    <w:name w:val="s_1"/>
    <w:basedOn w:val="a"/>
    <w:rsid w:val="007B2DD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3">
    <w:name w:val="s_3"/>
    <w:basedOn w:val="a"/>
    <w:rsid w:val="00A516FD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Крылова</dc:creator>
  <cp:lastModifiedBy>Елена В. Крылова</cp:lastModifiedBy>
  <cp:revision>30</cp:revision>
  <cp:lastPrinted>2024-09-10T07:36:00Z</cp:lastPrinted>
  <dcterms:created xsi:type="dcterms:W3CDTF">2016-02-11T05:20:00Z</dcterms:created>
  <dcterms:modified xsi:type="dcterms:W3CDTF">2024-09-10T07:39:00Z</dcterms:modified>
</cp:coreProperties>
</file>