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2" w:rsidRPr="00CE3107" w:rsidRDefault="00B31B9D" w:rsidP="009812D2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B31B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8pt;margin-top:2.65pt;width:292.7pt;height:229.85pt;z-index:251658752" stroked="f">
            <v:textbox style="mso-next-textbox:#_x0000_s1029">
              <w:txbxContent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Pr="00CE3107" w:rsidRDefault="00D47CB3" w:rsidP="00D47C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3107">
                    <w:rPr>
                      <w:b/>
                      <w:sz w:val="16"/>
                      <w:szCs w:val="16"/>
                    </w:rPr>
                    <w:t>РОССИЙСКАЯ ФЕДЕРАЦИЯ</w:t>
                  </w:r>
                </w:p>
                <w:p w:rsidR="00D47CB3" w:rsidRPr="00CE3107" w:rsidRDefault="00D47CB3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3107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E3107" w:rsidRDefault="00CE3107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</w:t>
                  </w:r>
                  <w:r w:rsidR="009812D2" w:rsidRPr="00CE3107">
                    <w:rPr>
                      <w:b/>
                      <w:sz w:val="32"/>
                      <w:szCs w:val="32"/>
                    </w:rPr>
                    <w:t xml:space="preserve">ельского поселения </w:t>
                  </w:r>
                </w:p>
                <w:p w:rsidR="009812D2" w:rsidRDefault="00CE3107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Березняки</w:t>
                  </w:r>
                </w:p>
                <w:p w:rsidR="00CE3107" w:rsidRPr="00CE3107" w:rsidRDefault="00CE3107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муниципального района </w:t>
                  </w:r>
                </w:p>
                <w:p w:rsidR="00D47CB3" w:rsidRPr="00CE3107" w:rsidRDefault="00CE3107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Кинель-Черкасский</w:t>
                  </w:r>
                  <w:proofErr w:type="spellEnd"/>
                </w:p>
                <w:p w:rsidR="00D47CB3" w:rsidRPr="00CE3107" w:rsidRDefault="00D47CB3" w:rsidP="00D47CB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3107">
                    <w:rPr>
                      <w:b/>
                      <w:sz w:val="32"/>
                      <w:szCs w:val="32"/>
                    </w:rPr>
                    <w:t>Самарской области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2F37" w:rsidRDefault="00D47CB3" w:rsidP="00DD2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47CB3" w:rsidRPr="00DD2F37" w:rsidRDefault="00D47CB3" w:rsidP="00DD2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37">
                    <w:rPr>
                      <w:b/>
                    </w:rPr>
                    <w:t xml:space="preserve">от </w:t>
                  </w:r>
                  <w:r w:rsidR="00DD2F37" w:rsidRPr="00DD2F37">
                    <w:rPr>
                      <w:b/>
                    </w:rPr>
                    <w:t>03.11.2017</w:t>
                  </w:r>
                  <w:r w:rsidRPr="00DD2F37">
                    <w:rPr>
                      <w:b/>
                    </w:rPr>
                    <w:t xml:space="preserve"> № </w:t>
                  </w:r>
                  <w:r w:rsidR="00DD2F37" w:rsidRPr="00DD2F37">
                    <w:rPr>
                      <w:b/>
                    </w:rPr>
                    <w:t>81</w:t>
                  </w:r>
                </w:p>
                <w:p w:rsidR="00D47CB3" w:rsidRPr="00CE3107" w:rsidRDefault="00CE3107" w:rsidP="00D47CB3">
                  <w:pPr>
                    <w:jc w:val="center"/>
                  </w:pPr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ерезняки ул.Совет</w:t>
                  </w:r>
                  <w:r w:rsidRPr="00CE3107">
                    <w:t>ская, 20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E3107" w:rsidRPr="00CE3107">
        <w:rPr>
          <w:b/>
          <w:sz w:val="32"/>
          <w:szCs w:val="32"/>
        </w:rPr>
        <w:t xml:space="preserve">ОБРАЗ                                     </w:t>
      </w:r>
    </w:p>
    <w:p w:rsidR="00D47CB3" w:rsidRPr="009812D2" w:rsidRDefault="00B31B9D" w:rsidP="009812D2">
      <w:pPr>
        <w:pStyle w:val="a3"/>
        <w:spacing w:line="240" w:lineRule="auto"/>
      </w:pPr>
      <w:r>
        <w:pict>
          <v:line id="_x0000_s1026" style="position:absolute;left:0;text-align:left;z-index:251654656" from="-51.1pt,493.15pt" to="-3.1pt,493.15pt" stroked="f">
            <v:stroke endarrow="block"/>
          </v:line>
        </w:pict>
      </w:r>
      <w:r>
        <w:pict>
          <v:shape id="_x0000_s1031" type="#_x0000_t202" style="position:absolute;left:0;text-align:left;margin-left:359.25pt;margin-top:-15.75pt;width:96pt;height:27pt;z-index:251655680" stroked="f">
            <v:textbox style="mso-next-textbox:#_x0000_s1031">
              <w:txbxContent>
                <w:p w:rsidR="00D47CB3" w:rsidRDefault="00D47CB3" w:rsidP="00D47CB3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pict>
          <v:rect id="_x0000_s1027" style="position:absolute;left:0;text-align:left;margin-left:209.25pt;margin-top:134.6pt;width:45.8pt;height:22.2pt;z-index:251656704" stroked="f">
            <v:textbox style="mso-next-textbox:#_x0000_s1027">
              <w:txbxContent>
                <w:p w:rsidR="00D47CB3" w:rsidRDefault="00D47CB3" w:rsidP="00D47CB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2-3 </w:t>
                  </w:r>
                  <w:proofErr w:type="spellStart"/>
                  <w:r>
                    <w:rPr>
                      <w:sz w:val="16"/>
                    </w:rPr>
                    <w:t>инт</w:t>
                  </w:r>
                  <w:proofErr w:type="spellEnd"/>
                </w:p>
              </w:txbxContent>
            </v:textbox>
          </v:rect>
        </w:pict>
      </w:r>
      <w:r>
        <w:pict>
          <v:line id="_x0000_s1028" style="position:absolute;left:0;text-align:left;z-index:251657728" from="233.25pt,114.05pt" to="234.15pt,132.05pt">
            <v:stroke endarrow="open"/>
          </v:line>
        </w:pict>
      </w:r>
      <w:r>
        <w:pict>
          <v:shape id="Надпись 2" o:spid="_x0000_s1030" type="#_x0000_t202" style="position:absolute;left:0;text-align:left;margin-left:96.75pt;margin-top:-53.3pt;width:72.9pt;height:100.2pt;z-index:25165977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fit-shape-to-text:t">
              <w:txbxContent>
                <w:p w:rsidR="00D47CB3" w:rsidRDefault="00D47CB3" w:rsidP="00D47CB3"/>
              </w:txbxContent>
            </v:textbox>
          </v:shape>
        </w:pict>
      </w: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tbl>
      <w:tblPr>
        <w:tblW w:w="0" w:type="auto"/>
        <w:tblLook w:val="04A0"/>
      </w:tblPr>
      <w:tblGrid>
        <w:gridCol w:w="5451"/>
      </w:tblGrid>
      <w:tr w:rsidR="00D47CB3" w:rsidTr="00D47CB3">
        <w:trPr>
          <w:trHeight w:val="979"/>
        </w:trPr>
        <w:tc>
          <w:tcPr>
            <w:tcW w:w="5451" w:type="dxa"/>
          </w:tcPr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</w:t>
            </w: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E9025F" w:rsidRPr="00CE3107" w:rsidRDefault="00B31B9D" w:rsidP="00CE3107">
            <w:pPr>
              <w:pStyle w:val="a3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pict>
                <v:rect id="_x0000_s1032" style="position:absolute;margin-left:-57.6pt;margin-top:23.35pt;width:45.8pt;height:22.2pt;z-index:251660800" stroked="f">
                  <v:textbox style="mso-next-textbox:#_x0000_s1032">
                    <w:txbxContent>
                      <w:p w:rsidR="00D47CB3" w:rsidRDefault="00D47CB3" w:rsidP="00D47CB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D47CB3" w:rsidRPr="00CE3107"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="00E9025F" w:rsidRPr="00CE3107">
              <w:rPr>
                <w:sz w:val="26"/>
                <w:szCs w:val="26"/>
                <w:lang w:eastAsia="en-US"/>
              </w:rPr>
              <w:t>Порядка</w:t>
            </w:r>
            <w:r w:rsidR="00CE3107" w:rsidRPr="00CE3107">
              <w:rPr>
                <w:sz w:val="26"/>
                <w:szCs w:val="26"/>
                <w:lang w:eastAsia="en-US"/>
              </w:rPr>
              <w:t xml:space="preserve"> </w:t>
            </w:r>
            <w:r w:rsidR="00E9025F" w:rsidRPr="00CE3107">
              <w:rPr>
                <w:sz w:val="26"/>
                <w:szCs w:val="26"/>
                <w:lang w:eastAsia="en-US"/>
              </w:rPr>
              <w:t>осуществления внутреннего муниципального финансового</w:t>
            </w:r>
          </w:p>
          <w:p w:rsidR="00D47CB3" w:rsidRPr="00CE3107" w:rsidRDefault="00E9025F" w:rsidP="00CE3107">
            <w:pPr>
              <w:pStyle w:val="a3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 w:rsidRPr="00CE3107">
              <w:rPr>
                <w:sz w:val="26"/>
                <w:szCs w:val="26"/>
                <w:lang w:eastAsia="en-US"/>
              </w:rPr>
              <w:t>контроля</w:t>
            </w:r>
            <w:proofErr w:type="gramStart"/>
            <w:r w:rsidRPr="00CE3107">
              <w:rPr>
                <w:sz w:val="26"/>
                <w:szCs w:val="26"/>
                <w:lang w:eastAsia="en-US"/>
              </w:rPr>
              <w:t xml:space="preserve"> </w:t>
            </w:r>
            <w:r w:rsidR="00CE3107" w:rsidRPr="00CE3107">
              <w:rPr>
                <w:sz w:val="26"/>
                <w:szCs w:val="26"/>
                <w:lang w:eastAsia="en-US"/>
              </w:rPr>
              <w:t>.</w:t>
            </w:r>
            <w:proofErr w:type="gramEnd"/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</w:tbl>
    <w:p w:rsidR="00D47CB3" w:rsidRPr="00CE3107" w:rsidRDefault="00D47CB3" w:rsidP="00CE3107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E3107">
        <w:rPr>
          <w:sz w:val="26"/>
          <w:szCs w:val="26"/>
        </w:rPr>
        <w:t xml:space="preserve">    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E9025F" w:rsidRPr="00CE3107">
        <w:rPr>
          <w:sz w:val="26"/>
          <w:szCs w:val="26"/>
        </w:rPr>
        <w:t xml:space="preserve"> статьей 78 Устава сельского поселения </w:t>
      </w:r>
      <w:r w:rsidRPr="00CE3107">
        <w:rPr>
          <w:sz w:val="26"/>
          <w:szCs w:val="26"/>
        </w:rPr>
        <w:t xml:space="preserve"> </w:t>
      </w:r>
      <w:r w:rsidR="00CE3107">
        <w:rPr>
          <w:sz w:val="26"/>
          <w:szCs w:val="26"/>
        </w:rPr>
        <w:t>Березняки</w:t>
      </w:r>
      <w:r w:rsidR="00E9025F" w:rsidRPr="00CE3107">
        <w:rPr>
          <w:sz w:val="26"/>
          <w:szCs w:val="26"/>
        </w:rPr>
        <w:t xml:space="preserve"> </w:t>
      </w:r>
      <w:r w:rsidRPr="00CE3107">
        <w:rPr>
          <w:sz w:val="26"/>
          <w:szCs w:val="26"/>
        </w:rPr>
        <w:t>в целях исполнения полномочий по осуществлению внутреннего муниципального финансового контроля:</w:t>
      </w:r>
    </w:p>
    <w:p w:rsidR="00D47CB3" w:rsidRPr="00CE3107" w:rsidRDefault="00D47CB3" w:rsidP="00CE3107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CE3107">
        <w:rPr>
          <w:sz w:val="26"/>
          <w:szCs w:val="26"/>
        </w:rPr>
        <w:t xml:space="preserve">Утвердить  </w:t>
      </w:r>
      <w:r w:rsidR="00E9025F" w:rsidRPr="00CE3107">
        <w:rPr>
          <w:sz w:val="26"/>
          <w:szCs w:val="26"/>
        </w:rPr>
        <w:t xml:space="preserve">Порядок осуществления </w:t>
      </w:r>
      <w:r w:rsidRPr="00CE3107">
        <w:rPr>
          <w:sz w:val="26"/>
          <w:szCs w:val="26"/>
        </w:rPr>
        <w:t xml:space="preserve"> внутреннего муниципального финансового</w:t>
      </w:r>
      <w:r w:rsidR="00E9025F" w:rsidRPr="00CE3107">
        <w:rPr>
          <w:b/>
          <w:sz w:val="26"/>
          <w:szCs w:val="26"/>
        </w:rPr>
        <w:t xml:space="preserve"> </w:t>
      </w:r>
      <w:r w:rsidRPr="00CE3107">
        <w:rPr>
          <w:sz w:val="26"/>
          <w:szCs w:val="26"/>
        </w:rPr>
        <w:t>контроля (ПРИЛОЖЕНИЕ 1).</w:t>
      </w:r>
    </w:p>
    <w:p w:rsidR="00D47CB3" w:rsidRPr="00CE3107" w:rsidRDefault="00D47CB3" w:rsidP="00CE310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proofErr w:type="gramStart"/>
      <w:r w:rsidRPr="00CE3107">
        <w:rPr>
          <w:sz w:val="26"/>
          <w:szCs w:val="26"/>
        </w:rPr>
        <w:t>Контроль за</w:t>
      </w:r>
      <w:proofErr w:type="gramEnd"/>
      <w:r w:rsidRPr="00CE3107">
        <w:rPr>
          <w:sz w:val="26"/>
          <w:szCs w:val="26"/>
        </w:rPr>
        <w:t xml:space="preserve"> выполнением настоящего постановления </w:t>
      </w:r>
      <w:r w:rsidR="00CE3107">
        <w:rPr>
          <w:sz w:val="26"/>
          <w:szCs w:val="26"/>
        </w:rPr>
        <w:t>оставляю за собой.</w:t>
      </w:r>
    </w:p>
    <w:p w:rsidR="00D47CB3" w:rsidRPr="001035A0" w:rsidRDefault="00D47CB3" w:rsidP="00CE310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E3107">
        <w:rPr>
          <w:sz w:val="26"/>
          <w:szCs w:val="26"/>
        </w:rPr>
        <w:t xml:space="preserve">Настоящее постановление разместить на официальном сайте </w:t>
      </w:r>
      <w:r w:rsidRPr="001035A0">
        <w:rPr>
          <w:sz w:val="26"/>
          <w:szCs w:val="26"/>
        </w:rPr>
        <w:t xml:space="preserve">Администрации </w:t>
      </w:r>
      <w:r w:rsidR="009812D2" w:rsidRPr="001035A0">
        <w:rPr>
          <w:sz w:val="26"/>
          <w:szCs w:val="26"/>
        </w:rPr>
        <w:t xml:space="preserve"> сельского поселения </w:t>
      </w:r>
      <w:r w:rsidR="00CE3107" w:rsidRPr="001035A0">
        <w:rPr>
          <w:sz w:val="26"/>
          <w:szCs w:val="26"/>
        </w:rPr>
        <w:t>Березняки</w:t>
      </w:r>
      <w:r w:rsidR="009812D2" w:rsidRPr="001035A0">
        <w:rPr>
          <w:sz w:val="26"/>
          <w:szCs w:val="26"/>
        </w:rPr>
        <w:t xml:space="preserve"> </w:t>
      </w:r>
      <w:r w:rsidRPr="001035A0">
        <w:rPr>
          <w:sz w:val="26"/>
          <w:szCs w:val="26"/>
        </w:rPr>
        <w:t>Кинель-Черкасского района</w:t>
      </w:r>
      <w:r w:rsidR="009812D2" w:rsidRPr="001035A0">
        <w:rPr>
          <w:sz w:val="26"/>
          <w:szCs w:val="26"/>
        </w:rPr>
        <w:t xml:space="preserve"> Самарской области</w:t>
      </w:r>
      <w:r w:rsidRPr="001035A0">
        <w:rPr>
          <w:sz w:val="26"/>
          <w:szCs w:val="26"/>
        </w:rPr>
        <w:t>.</w:t>
      </w:r>
    </w:p>
    <w:p w:rsidR="00E9025F" w:rsidRPr="00CE3107" w:rsidRDefault="00D47CB3" w:rsidP="00CE3107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textAlignment w:val="top"/>
        <w:rPr>
          <w:sz w:val="26"/>
          <w:szCs w:val="26"/>
        </w:rPr>
      </w:pPr>
      <w:r w:rsidRPr="00CE3107">
        <w:rPr>
          <w:sz w:val="26"/>
          <w:szCs w:val="26"/>
        </w:rPr>
        <w:t>Настоящее постановление вступает в силу со дня его подписания</w:t>
      </w:r>
      <w:r w:rsidR="00E9025F" w:rsidRPr="00CE3107">
        <w:rPr>
          <w:sz w:val="26"/>
          <w:szCs w:val="26"/>
        </w:rPr>
        <w:t xml:space="preserve"> </w:t>
      </w:r>
      <w:r w:rsidR="00E9025F" w:rsidRPr="00CE3107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01.01.2017 года.</w:t>
      </w:r>
    </w:p>
    <w:p w:rsidR="00D47CB3" w:rsidRPr="00CE3107" w:rsidRDefault="00D47CB3" w:rsidP="00CE3107">
      <w:pPr>
        <w:ind w:left="360" w:right="283"/>
        <w:jc w:val="both"/>
        <w:rPr>
          <w:sz w:val="26"/>
          <w:szCs w:val="26"/>
        </w:rPr>
      </w:pPr>
    </w:p>
    <w:p w:rsidR="00D47CB3" w:rsidRPr="00CE3107" w:rsidRDefault="00D47CB3" w:rsidP="00CE3107">
      <w:pPr>
        <w:suppressLineNumbers/>
        <w:jc w:val="both"/>
        <w:rPr>
          <w:sz w:val="26"/>
          <w:szCs w:val="26"/>
        </w:rPr>
      </w:pPr>
    </w:p>
    <w:p w:rsidR="00D47CB3" w:rsidRPr="00CE3107" w:rsidRDefault="00D47CB3" w:rsidP="00CE3107">
      <w:pPr>
        <w:suppressLineNumbers/>
        <w:jc w:val="both"/>
        <w:rPr>
          <w:sz w:val="26"/>
          <w:szCs w:val="26"/>
        </w:rPr>
      </w:pPr>
    </w:p>
    <w:p w:rsidR="00D47CB3" w:rsidRPr="00CE3107" w:rsidRDefault="00D47CB3" w:rsidP="00CE3107">
      <w:pPr>
        <w:suppressLineNumbers/>
        <w:jc w:val="both"/>
        <w:rPr>
          <w:sz w:val="26"/>
          <w:szCs w:val="26"/>
        </w:rPr>
      </w:pPr>
    </w:p>
    <w:p w:rsidR="00CE3107" w:rsidRDefault="00D47CB3" w:rsidP="00CE3107">
      <w:pPr>
        <w:suppressLineNumbers/>
        <w:jc w:val="both"/>
        <w:rPr>
          <w:sz w:val="26"/>
          <w:szCs w:val="26"/>
        </w:rPr>
      </w:pPr>
      <w:r w:rsidRPr="00CE3107">
        <w:rPr>
          <w:sz w:val="26"/>
          <w:szCs w:val="26"/>
        </w:rPr>
        <w:t xml:space="preserve">Глава </w:t>
      </w:r>
      <w:r w:rsidR="009812D2" w:rsidRPr="00CE3107">
        <w:rPr>
          <w:sz w:val="26"/>
          <w:szCs w:val="26"/>
        </w:rPr>
        <w:t xml:space="preserve">сельского поселения   </w:t>
      </w:r>
      <w:r w:rsidR="00CE3107">
        <w:rPr>
          <w:sz w:val="26"/>
          <w:szCs w:val="26"/>
        </w:rPr>
        <w:t xml:space="preserve">Березняки </w:t>
      </w:r>
    </w:p>
    <w:p w:rsidR="00CE3107" w:rsidRDefault="00CE3107" w:rsidP="00CE3107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</w:t>
      </w:r>
    </w:p>
    <w:p w:rsidR="00D47CB3" w:rsidRDefault="00CE3107" w:rsidP="00CE3107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    </w:t>
      </w:r>
      <w:proofErr w:type="spellStart"/>
      <w:r>
        <w:rPr>
          <w:sz w:val="26"/>
          <w:szCs w:val="26"/>
        </w:rPr>
        <w:t>А.Е.Пургаев</w:t>
      </w:r>
      <w:proofErr w:type="spellEnd"/>
    </w:p>
    <w:p w:rsidR="007E4E79" w:rsidRDefault="007E4E79" w:rsidP="00CE3107">
      <w:pPr>
        <w:suppressLineNumbers/>
        <w:jc w:val="both"/>
        <w:rPr>
          <w:sz w:val="26"/>
          <w:szCs w:val="26"/>
        </w:rPr>
      </w:pPr>
    </w:p>
    <w:p w:rsidR="007E4E79" w:rsidRDefault="007E4E79" w:rsidP="00CE3107">
      <w:pPr>
        <w:suppressLineNumbers/>
        <w:jc w:val="both"/>
        <w:rPr>
          <w:sz w:val="26"/>
          <w:szCs w:val="26"/>
        </w:rPr>
      </w:pPr>
    </w:p>
    <w:p w:rsidR="007E4E79" w:rsidRDefault="007E4E79" w:rsidP="00CE3107">
      <w:pPr>
        <w:suppressLineNumbers/>
        <w:jc w:val="both"/>
        <w:rPr>
          <w:sz w:val="26"/>
          <w:szCs w:val="26"/>
        </w:rPr>
      </w:pPr>
    </w:p>
    <w:p w:rsidR="007E4E79" w:rsidRDefault="007E4E79" w:rsidP="00CE3107">
      <w:pPr>
        <w:suppressLineNumbers/>
        <w:jc w:val="both"/>
        <w:rPr>
          <w:sz w:val="26"/>
          <w:szCs w:val="26"/>
        </w:rPr>
      </w:pPr>
    </w:p>
    <w:p w:rsidR="007E4E79" w:rsidRDefault="007E4E79" w:rsidP="00CE3107">
      <w:pPr>
        <w:suppressLineNumbers/>
        <w:jc w:val="both"/>
        <w:rPr>
          <w:sz w:val="26"/>
          <w:szCs w:val="26"/>
        </w:rPr>
      </w:pPr>
    </w:p>
    <w:p w:rsidR="007E4E79" w:rsidRDefault="007E4E79" w:rsidP="007E4E79">
      <w:pPr>
        <w:pStyle w:val="a8"/>
        <w:spacing w:after="0"/>
        <w:ind w:right="227"/>
        <w:jc w:val="right"/>
      </w:pPr>
      <w:r>
        <w:rPr>
          <w:sz w:val="22"/>
          <w:szCs w:val="22"/>
        </w:rPr>
        <w:lastRenderedPageBreak/>
        <w:t>Приложение</w:t>
      </w:r>
    </w:p>
    <w:p w:rsidR="007E4E79" w:rsidRDefault="007E4E79" w:rsidP="007E4E79">
      <w:pPr>
        <w:pStyle w:val="a8"/>
        <w:spacing w:after="0"/>
        <w:ind w:right="227"/>
        <w:jc w:val="right"/>
      </w:pPr>
      <w:r>
        <w:rPr>
          <w:sz w:val="20"/>
          <w:szCs w:val="20"/>
        </w:rPr>
        <w:t xml:space="preserve">к постановлению Администрации </w:t>
      </w:r>
    </w:p>
    <w:p w:rsidR="007E4E79" w:rsidRDefault="007E4E79" w:rsidP="007E4E79">
      <w:pPr>
        <w:pStyle w:val="a8"/>
        <w:spacing w:after="0"/>
        <w:ind w:right="227"/>
        <w:jc w:val="right"/>
      </w:pPr>
      <w:r>
        <w:rPr>
          <w:sz w:val="20"/>
          <w:szCs w:val="20"/>
        </w:rPr>
        <w:t>сельского поселения Березняки</w:t>
      </w:r>
    </w:p>
    <w:p w:rsidR="007E4E79" w:rsidRDefault="007E4E79" w:rsidP="007E4E79">
      <w:pPr>
        <w:pStyle w:val="a8"/>
        <w:spacing w:after="0"/>
        <w:ind w:right="227"/>
        <w:jc w:val="right"/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Кинель</w:t>
      </w:r>
      <w:proofErr w:type="spellEnd"/>
      <w:r>
        <w:rPr>
          <w:sz w:val="20"/>
          <w:szCs w:val="20"/>
        </w:rPr>
        <w:t>-</w:t>
      </w:r>
    </w:p>
    <w:p w:rsidR="007E4E79" w:rsidRDefault="007E4E79" w:rsidP="007E4E79">
      <w:pPr>
        <w:pStyle w:val="a8"/>
        <w:spacing w:after="0"/>
        <w:ind w:right="227"/>
        <w:jc w:val="right"/>
      </w:pPr>
      <w:proofErr w:type="gramStart"/>
      <w:r>
        <w:rPr>
          <w:sz w:val="20"/>
          <w:szCs w:val="20"/>
        </w:rPr>
        <w:t>Черкасский</w:t>
      </w:r>
      <w:proofErr w:type="gramEnd"/>
      <w:r>
        <w:rPr>
          <w:sz w:val="20"/>
          <w:szCs w:val="20"/>
        </w:rPr>
        <w:t xml:space="preserve"> Самарской области</w:t>
      </w:r>
    </w:p>
    <w:p w:rsidR="007E4E79" w:rsidRDefault="007E4E79" w:rsidP="007E4E79">
      <w:pPr>
        <w:pStyle w:val="a8"/>
        <w:spacing w:after="0"/>
        <w:ind w:right="227"/>
        <w:jc w:val="right"/>
      </w:pPr>
      <w:r>
        <w:rPr>
          <w:sz w:val="20"/>
          <w:szCs w:val="20"/>
        </w:rPr>
        <w:t>от 03.11.2017года № 81</w:t>
      </w:r>
    </w:p>
    <w:p w:rsidR="007E4E79" w:rsidRDefault="007E4E79" w:rsidP="007E4E79">
      <w:pPr>
        <w:pStyle w:val="a8"/>
        <w:spacing w:after="0"/>
      </w:pPr>
    </w:p>
    <w:tbl>
      <w:tblPr>
        <w:tblW w:w="505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5"/>
      </w:tblGrid>
      <w:tr w:rsidR="007E4E79" w:rsidTr="007E4E79">
        <w:trPr>
          <w:tblCellSpacing w:w="0" w:type="dxa"/>
        </w:trPr>
        <w:tc>
          <w:tcPr>
            <w:tcW w:w="4845" w:type="dxa"/>
            <w:hideMark/>
          </w:tcPr>
          <w:p w:rsidR="007E4E79" w:rsidRDefault="007E4E79">
            <w:pPr>
              <w:pStyle w:val="a8"/>
              <w:jc w:val="center"/>
            </w:pPr>
          </w:p>
        </w:tc>
      </w:tr>
    </w:tbl>
    <w:p w:rsidR="007E4E79" w:rsidRDefault="007E4E79" w:rsidP="007E4E79">
      <w:pPr>
        <w:pStyle w:val="a8"/>
        <w:spacing w:after="0"/>
      </w:pPr>
    </w:p>
    <w:p w:rsidR="007E4E79" w:rsidRDefault="007E4E79" w:rsidP="007E4E79">
      <w:pPr>
        <w:pStyle w:val="a8"/>
        <w:spacing w:after="0"/>
      </w:pPr>
    </w:p>
    <w:p w:rsidR="007E4E79" w:rsidRDefault="007E4E79" w:rsidP="007E4E79">
      <w:pPr>
        <w:pStyle w:val="a8"/>
        <w:spacing w:after="0"/>
        <w:jc w:val="center"/>
      </w:pPr>
      <w:r>
        <w:rPr>
          <w:b/>
          <w:bCs/>
          <w:sz w:val="26"/>
          <w:szCs w:val="26"/>
        </w:rPr>
        <w:t xml:space="preserve">ПОРЯДОК ОСУЩЕСТВЛЕНИЯ </w:t>
      </w:r>
    </w:p>
    <w:p w:rsidR="007E4E79" w:rsidRDefault="007E4E79" w:rsidP="007E4E79">
      <w:pPr>
        <w:pStyle w:val="a8"/>
        <w:spacing w:after="0"/>
        <w:jc w:val="center"/>
      </w:pPr>
      <w:r>
        <w:rPr>
          <w:b/>
          <w:bCs/>
          <w:sz w:val="26"/>
          <w:szCs w:val="26"/>
        </w:rPr>
        <w:t xml:space="preserve">ВНУТРЕННЕГО МУНИЦИПАЛЬНОГО ФИНАНСОВОГО КОНТРОЛЯ </w:t>
      </w:r>
    </w:p>
    <w:p w:rsidR="007E4E79" w:rsidRDefault="007E4E79" w:rsidP="007E4E79">
      <w:pPr>
        <w:pStyle w:val="a8"/>
        <w:spacing w:after="0"/>
        <w:jc w:val="center"/>
      </w:pPr>
    </w:p>
    <w:p w:rsidR="007E4E79" w:rsidRDefault="007E4E79" w:rsidP="007E4E79">
      <w:pPr>
        <w:pStyle w:val="a8"/>
        <w:spacing w:after="0"/>
        <w:jc w:val="center"/>
      </w:pPr>
    </w:p>
    <w:p w:rsidR="007E4E79" w:rsidRDefault="007E4E79" w:rsidP="007E4E79">
      <w:pPr>
        <w:pStyle w:val="a8"/>
        <w:numPr>
          <w:ilvl w:val="0"/>
          <w:numId w:val="3"/>
        </w:numPr>
        <w:spacing w:after="0"/>
        <w:jc w:val="center"/>
      </w:pPr>
      <w:r>
        <w:rPr>
          <w:sz w:val="26"/>
          <w:szCs w:val="26"/>
        </w:rPr>
        <w:t xml:space="preserve">Общие положения </w:t>
      </w:r>
    </w:p>
    <w:p w:rsidR="007E4E79" w:rsidRDefault="007E4E79" w:rsidP="007E4E79">
      <w:pPr>
        <w:pStyle w:val="a8"/>
        <w:spacing w:after="0"/>
        <w:jc w:val="center"/>
      </w:pP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1.Настоящий порядок определяет требования к процедурам осуществления органом внутреннего муниципального финансового контроля внутреннего муниципального финансового контроля в сельском поселении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>2.Внутренний муниципальный финансовый контроль представляет собой муниципальный контроль по исполнения полномочий, предусмотренных: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>- частью 3 статьи 269.2 Бюджетного кодекса Российской Федерации;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-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Объектами внутреннего муниципального финансового контроля (далее – объекты контроля) являются:</w:t>
      </w:r>
    </w:p>
    <w:p w:rsidR="007E4E79" w:rsidRDefault="007E4E79" w:rsidP="007E4E79">
      <w:pPr>
        <w:pStyle w:val="a8"/>
        <w:spacing w:after="0"/>
        <w:ind w:firstLine="709"/>
      </w:pPr>
      <w:proofErr w:type="gramStart"/>
      <w:r>
        <w:rPr>
          <w:sz w:val="26"/>
          <w:szCs w:val="26"/>
        </w:rPr>
        <w:t>главные распорядители (получатели)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lastRenderedPageBreak/>
        <w:t>муниципальные учреждения сельского поселения;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хозяйственные товарищества и общества с участием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E4E79" w:rsidRDefault="007E4E79" w:rsidP="007E4E79">
      <w:pPr>
        <w:pStyle w:val="a8"/>
        <w:spacing w:after="0"/>
        <w:ind w:firstLine="709"/>
      </w:pPr>
      <w:proofErr w:type="gramStart"/>
      <w:r>
        <w:rPr>
          <w:sz w:val="26"/>
          <w:szCs w:val="26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сельского поселения, договоров (соглашений) о предоставлении</w:t>
      </w:r>
      <w:proofErr w:type="gramEnd"/>
      <w:r>
        <w:rPr>
          <w:sz w:val="26"/>
          <w:szCs w:val="26"/>
        </w:rPr>
        <w:t xml:space="preserve"> муниципальных гарантий;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7E4E79" w:rsidRDefault="007E4E79" w:rsidP="007E4E79">
      <w:pPr>
        <w:pStyle w:val="a8"/>
        <w:spacing w:after="0"/>
        <w:ind w:firstLine="709"/>
      </w:pP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Предварительный внутренний муниципальный финансовый контроль (далее также – предварительный контроль) осуществляется в целях предупреждения и пресечения бюджетных нарушений в процессе исполнения бюджета сельского поселения (далее также – местный бюджет), в отношении расходов, связанных с осуществлением закупок.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Последующий внутренний муниципальный финансовый контроль (далее также – последующий контроль) осуществляется по результатам исполнения местного бюджета в целях установления законности его исполнения, правомерности совершения расходов, связанных с осуществлением закупок, достоверности учета и отчетности.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3.Деятельность органа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4.Контрольная деятельность подразделяется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плановую и внеплановую. Плановая контрольная деятельность осуществляется в соответствии с планом контрольной деятельности.</w:t>
      </w:r>
    </w:p>
    <w:p w:rsidR="007E4E79" w:rsidRDefault="007E4E79" w:rsidP="007E4E79">
      <w:pPr>
        <w:pStyle w:val="a8"/>
        <w:spacing w:after="0"/>
        <w:ind w:firstLine="539"/>
      </w:pPr>
      <w:r>
        <w:rPr>
          <w:sz w:val="26"/>
          <w:szCs w:val="26"/>
        </w:rPr>
        <w:t>Внеплановые проверки осуществляются на основании:</w:t>
      </w:r>
    </w:p>
    <w:p w:rsidR="007E4E79" w:rsidRDefault="007E4E79" w:rsidP="007E4E79">
      <w:pPr>
        <w:pStyle w:val="a8"/>
        <w:spacing w:after="0"/>
        <w:ind w:firstLine="539"/>
      </w:pPr>
      <w:r>
        <w:rPr>
          <w:sz w:val="26"/>
          <w:szCs w:val="26"/>
        </w:rPr>
        <w:t>- поручений Главы сельского поселения;</w:t>
      </w:r>
    </w:p>
    <w:p w:rsidR="007E4E79" w:rsidRDefault="007E4E79" w:rsidP="007E4E79">
      <w:pPr>
        <w:pStyle w:val="a8"/>
        <w:spacing w:after="0"/>
        <w:ind w:firstLine="539"/>
      </w:pPr>
      <w:r>
        <w:rPr>
          <w:sz w:val="26"/>
          <w:szCs w:val="26"/>
        </w:rPr>
        <w:t>- требования прокуратуры и правоохранительных органов;</w:t>
      </w:r>
    </w:p>
    <w:p w:rsidR="007E4E79" w:rsidRDefault="007E4E79" w:rsidP="007E4E79">
      <w:pPr>
        <w:pStyle w:val="a8"/>
        <w:spacing w:after="0"/>
        <w:ind w:firstLine="539"/>
      </w:pPr>
      <w:r>
        <w:rPr>
          <w:sz w:val="26"/>
          <w:szCs w:val="26"/>
        </w:rPr>
        <w:lastRenderedPageBreak/>
        <w:t>- обращения иных государственных органов, граждан и организаций.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5.Методами осуществления внутреннего муниципального финансового контроля являются: проверка, ревизия, обследование.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6.Под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Проверки подразделяются на камеральные и выездные, в том числе встречные проверки.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7.Под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8.Под обследованием понимаются анализ и оценка </w:t>
      </w:r>
      <w:proofErr w:type="gramStart"/>
      <w:r>
        <w:rPr>
          <w:sz w:val="26"/>
          <w:szCs w:val="26"/>
        </w:rPr>
        <w:t>состояния определенной сферы деятельности объекта контроля</w:t>
      </w:r>
      <w:proofErr w:type="gramEnd"/>
      <w:r>
        <w:rPr>
          <w:sz w:val="26"/>
          <w:szCs w:val="26"/>
        </w:rPr>
        <w:t xml:space="preserve">. </w:t>
      </w:r>
    </w:p>
    <w:p w:rsidR="007E4E79" w:rsidRDefault="007E4E79" w:rsidP="007E4E79">
      <w:pPr>
        <w:pStyle w:val="a8"/>
        <w:spacing w:after="0"/>
        <w:ind w:left="709"/>
      </w:pPr>
    </w:p>
    <w:p w:rsidR="007E4E79" w:rsidRDefault="007E4E79" w:rsidP="007E4E79">
      <w:pPr>
        <w:pStyle w:val="a8"/>
        <w:spacing w:after="0"/>
        <w:ind w:left="709"/>
        <w:jc w:val="center"/>
      </w:pPr>
      <w:r>
        <w:rPr>
          <w:sz w:val="26"/>
          <w:szCs w:val="26"/>
        </w:rPr>
        <w:t xml:space="preserve">2. Требования к планированию контрольной деятельности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9.Планирование контрольной деятельности осуществляется путем составления и утверждения плана контрольной деятельности на следующий календарный год.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10.План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в следующем календарном году.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lastRenderedPageBreak/>
        <w:t xml:space="preserve">11.В плане контрольной деятельности по каждому контрольному мероприятию устанавливаются конкретные объекты контроля, тема контрольного мероприятия (при проведении проверок и обследований), проверяемый период, проверяемые суммы финансового обеспечения деятельности объекта контроля в проверяемом периоде, вид контроля (предварительный контроль, последующий контроль), сроки проведения контрольного мероприятия, ответственные исполнители.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12.Длительность проверяемого периода не должна превышать срок давности привлечения к административной ответственности за нарушения.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13.Формирование плана контрольной деятельности осуществляется с учетом следующих условий: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законности, своевременности и периодичности проведения контрольных мероприятий;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реальности сроков проведения контрольных мероприятий;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равномерности нагрузки на должностных лиц органа внутреннего муниципального финансового контроля;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соблюдения принципа экономической целесообразности проведения контрольных мероприятий, определяемой соотношением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необходимости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предыдущих лет.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14.При формировании плана контрольной деятельности учитываются следующие факторы отбора контрольных мероприятий: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существенность и значимость области контрольного мероприятия;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уязвимость финансово-хозяйственных операций, определяемой по состоянию системы внутреннего контроля объекта контроля, а также на основании данных предыдущих контрольных мероприятий;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время проведения последней проверки;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наличие информации о признаках нарушений, полученной от правоохранительных или контрольных органов, иных источников.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15.План контрольной деятельности утверждается Главой сельского поселения не позднее 1 декабря года, предшествующего году осуществления контрольной деятельности. </w:t>
      </w:r>
    </w:p>
    <w:p w:rsidR="007E4E79" w:rsidRDefault="007E4E79" w:rsidP="007E4E79">
      <w:pPr>
        <w:pStyle w:val="a8"/>
        <w:spacing w:after="0"/>
        <w:ind w:left="709"/>
      </w:pPr>
    </w:p>
    <w:p w:rsidR="007E4E79" w:rsidRDefault="007E4E79" w:rsidP="007E4E79">
      <w:pPr>
        <w:pStyle w:val="a8"/>
        <w:spacing w:after="0"/>
        <w:ind w:left="709"/>
        <w:jc w:val="center"/>
      </w:pPr>
      <w:r>
        <w:rPr>
          <w:sz w:val="26"/>
          <w:szCs w:val="26"/>
        </w:rPr>
        <w:lastRenderedPageBreak/>
        <w:t xml:space="preserve">3. Требования к исполнению контрольных мероприятий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16.К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>17.Программа контрольного мероприятия должна содержать: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наименование объекта контроля;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вид и метод контрольного мероприятия;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тему контрольного мероприятия;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период проведения контрольного мероприятия;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проверяемые суммы финансового обеспечения деятельности объекта контроля в проверяемом периоде;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перечень основных вопросов, подлежащих изучению в ходе проведения контрольного мероприятия;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распределение основных вопросов между членами контрольной группы.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>18.При составлении программы проведения контрольного мероприятия проводится сбор и анализ информации об объекте контроля, в том числе о состоянии системы финансового управления и внутреннего контроля, о системе бухгалтерского (бюджетного) учета; определяются этапы проведения контрольного мероприятия, в том числе последовательность изучения направлений деятельности объекта контроля; выясняются особенности деятельности объекта контроля и иные сведения, наиболее важные с точки зрения цели подлежащего проведению контрольного мероприятия.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>19.Программа проведения контрольного мероприятия утверждается Главой сельского поселения.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20.Предельный срок проведения камеральной проверки, обследования составляет 30 календарных дней. Предельный срок проведения выездной проверки, ревизии составляет 45 календарных дней.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21.В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lastRenderedPageBreak/>
        <w:t xml:space="preserve">22.В ходе обследований проводятся контрольные действия по документальному и фактическому изучению достоверности отчетности о реализации муниципальных программ, муниципальных заданий муниципальных учреждений. </w:t>
      </w:r>
    </w:p>
    <w:p w:rsidR="007E4E79" w:rsidRDefault="007E4E79" w:rsidP="007E4E79">
      <w:pPr>
        <w:pStyle w:val="a8"/>
        <w:spacing w:after="0"/>
      </w:pPr>
      <w:proofErr w:type="gramStart"/>
      <w:r>
        <w:rPr>
          <w:sz w:val="26"/>
          <w:szCs w:val="26"/>
        </w:rPr>
        <w:t xml:space="preserve">23.Контрольные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</w:t>
      </w:r>
      <w:proofErr w:type="spellStart"/>
      <w:r>
        <w:rPr>
          <w:sz w:val="26"/>
          <w:szCs w:val="26"/>
        </w:rPr>
        <w:t>опросникам</w:t>
      </w:r>
      <w:proofErr w:type="spellEnd"/>
      <w:r>
        <w:rPr>
          <w:sz w:val="26"/>
          <w:szCs w:val="26"/>
        </w:rPr>
        <w:t xml:space="preserve">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 </w:t>
      </w:r>
      <w:proofErr w:type="gramEnd"/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24.Проведение контрольного мероприятия подлежит документированию.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Рабочая документация представляет собой документы и материалы, подготавливаемые либо получаемые в связи с проведением контрольного мероприятия.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В рабочей документации должно быть отражено обоснование всех вопросов, содержащихся в программе проведения контрольного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контрольного мероприятия.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25.Рабочая документация контрольного мероприятия должна содержать: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документы, отражающие подготовку к проведению контрольного мероприятия, в том числе программу его проведения;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справки о выполнении контрольных действий по отдельным вопросам программы проведения контрольного мероприятия с указанием исполнителей и даты выполнения;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документальные доказательства, подтверждающие выявленные нарушения в финансово-бюджетной сфере;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 xml:space="preserve">копии обращений, запросов участников контрольной группы и полученные по ним сведения и документы; </w:t>
      </w:r>
    </w:p>
    <w:p w:rsidR="007E4E79" w:rsidRDefault="007E4E79" w:rsidP="007E4E79">
      <w:pPr>
        <w:pStyle w:val="a8"/>
        <w:spacing w:after="0"/>
        <w:ind w:firstLine="709"/>
      </w:pPr>
      <w:r>
        <w:rPr>
          <w:sz w:val="26"/>
          <w:szCs w:val="26"/>
        </w:rPr>
        <w:t>иные документы и материалы, полученные в связи с проведением контрольного мероприятия.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26.Результаты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 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lastRenderedPageBreak/>
        <w:t>27.По результатам контрольного мероприятия объектам контроля, в случае выявления нарушений, направляются представления, предписания.</w:t>
      </w:r>
    </w:p>
    <w:p w:rsidR="007E4E79" w:rsidRDefault="007E4E79" w:rsidP="007E4E79">
      <w:pPr>
        <w:pStyle w:val="a8"/>
        <w:spacing w:after="0"/>
      </w:pPr>
      <w:r>
        <w:rPr>
          <w:sz w:val="26"/>
          <w:szCs w:val="26"/>
        </w:rPr>
        <w:t xml:space="preserve">28.В случае выявления фактов административных правонарушений осуществляется инициирование производства по делам об административных правонарушениях в соответствии с законодательством Российской Федерации, материалы, свидетельствующие о наличии в действиях (бездействии), решениях объекта контроля состава административного правонарушения, направляются в уполномоченные органы государственной власти. </w:t>
      </w:r>
    </w:p>
    <w:p w:rsidR="007E4E79" w:rsidRPr="00CE3107" w:rsidRDefault="007E4E79" w:rsidP="00CE3107">
      <w:pPr>
        <w:suppressLineNumbers/>
        <w:jc w:val="both"/>
        <w:rPr>
          <w:sz w:val="26"/>
          <w:szCs w:val="26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2"/>
          <w:szCs w:val="22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3533A8" w:rsidRDefault="003533A8"/>
    <w:sectPr w:rsidR="003533A8" w:rsidSect="003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77AC4B6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30E89F6A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1AE659CC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580AEBA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59A6BF10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4DC85826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2AD21F62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7DFA68FA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1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65B16"/>
    <w:multiLevelType w:val="multilevel"/>
    <w:tmpl w:val="2710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B3"/>
    <w:rsid w:val="00006A0F"/>
    <w:rsid w:val="00006EC9"/>
    <w:rsid w:val="00006F52"/>
    <w:rsid w:val="00010218"/>
    <w:rsid w:val="00010D78"/>
    <w:rsid w:val="000112CB"/>
    <w:rsid w:val="00012D07"/>
    <w:rsid w:val="00014299"/>
    <w:rsid w:val="00022C17"/>
    <w:rsid w:val="00022D0E"/>
    <w:rsid w:val="0002411D"/>
    <w:rsid w:val="0003218A"/>
    <w:rsid w:val="00035F3B"/>
    <w:rsid w:val="00040169"/>
    <w:rsid w:val="00041080"/>
    <w:rsid w:val="00041350"/>
    <w:rsid w:val="000417E4"/>
    <w:rsid w:val="00041C1F"/>
    <w:rsid w:val="00052BD5"/>
    <w:rsid w:val="000538B8"/>
    <w:rsid w:val="000554A8"/>
    <w:rsid w:val="00056A3A"/>
    <w:rsid w:val="00056B30"/>
    <w:rsid w:val="00060E4E"/>
    <w:rsid w:val="000635C1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2131"/>
    <w:rsid w:val="000B2E55"/>
    <w:rsid w:val="000B5CCA"/>
    <w:rsid w:val="000C4EE7"/>
    <w:rsid w:val="000C63C1"/>
    <w:rsid w:val="000D09B1"/>
    <w:rsid w:val="000D3893"/>
    <w:rsid w:val="000D6BCC"/>
    <w:rsid w:val="000D70BE"/>
    <w:rsid w:val="000E0902"/>
    <w:rsid w:val="000E7D60"/>
    <w:rsid w:val="000F2178"/>
    <w:rsid w:val="000F2405"/>
    <w:rsid w:val="000F48BB"/>
    <w:rsid w:val="000F4D6B"/>
    <w:rsid w:val="00100691"/>
    <w:rsid w:val="001035A0"/>
    <w:rsid w:val="00105509"/>
    <w:rsid w:val="001102ED"/>
    <w:rsid w:val="00110EBF"/>
    <w:rsid w:val="00112A23"/>
    <w:rsid w:val="001131A1"/>
    <w:rsid w:val="00116145"/>
    <w:rsid w:val="00117F32"/>
    <w:rsid w:val="00120201"/>
    <w:rsid w:val="001244C5"/>
    <w:rsid w:val="00127498"/>
    <w:rsid w:val="00127554"/>
    <w:rsid w:val="00127902"/>
    <w:rsid w:val="00130897"/>
    <w:rsid w:val="001313CE"/>
    <w:rsid w:val="00131AF8"/>
    <w:rsid w:val="00132911"/>
    <w:rsid w:val="00147B05"/>
    <w:rsid w:val="001515FA"/>
    <w:rsid w:val="001527FC"/>
    <w:rsid w:val="00154360"/>
    <w:rsid w:val="00154EFE"/>
    <w:rsid w:val="001566AD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803FA"/>
    <w:rsid w:val="001805F4"/>
    <w:rsid w:val="00182444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B0E6F"/>
    <w:rsid w:val="001B5FBE"/>
    <w:rsid w:val="001C4940"/>
    <w:rsid w:val="001D150A"/>
    <w:rsid w:val="001D21EC"/>
    <w:rsid w:val="001D4BD2"/>
    <w:rsid w:val="001D6306"/>
    <w:rsid w:val="001E0DA4"/>
    <w:rsid w:val="001F19C7"/>
    <w:rsid w:val="001F1AAD"/>
    <w:rsid w:val="001F31FA"/>
    <w:rsid w:val="001F3C99"/>
    <w:rsid w:val="001F50E0"/>
    <w:rsid w:val="001F562A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3538"/>
    <w:rsid w:val="00234805"/>
    <w:rsid w:val="0023486A"/>
    <w:rsid w:val="00234AD5"/>
    <w:rsid w:val="0023542B"/>
    <w:rsid w:val="00237CF8"/>
    <w:rsid w:val="00244A38"/>
    <w:rsid w:val="00245626"/>
    <w:rsid w:val="002458E0"/>
    <w:rsid w:val="00246BEC"/>
    <w:rsid w:val="00261B4B"/>
    <w:rsid w:val="00262005"/>
    <w:rsid w:val="00262AAE"/>
    <w:rsid w:val="0026391C"/>
    <w:rsid w:val="00264B1A"/>
    <w:rsid w:val="00265B6C"/>
    <w:rsid w:val="00267A70"/>
    <w:rsid w:val="00270C6B"/>
    <w:rsid w:val="00271996"/>
    <w:rsid w:val="00275A0F"/>
    <w:rsid w:val="0028182E"/>
    <w:rsid w:val="002858BA"/>
    <w:rsid w:val="00285CD9"/>
    <w:rsid w:val="00286CC8"/>
    <w:rsid w:val="00287CF8"/>
    <w:rsid w:val="00292CAE"/>
    <w:rsid w:val="002944A2"/>
    <w:rsid w:val="00294E69"/>
    <w:rsid w:val="00296C9C"/>
    <w:rsid w:val="00297EC0"/>
    <w:rsid w:val="002A2B9E"/>
    <w:rsid w:val="002A3628"/>
    <w:rsid w:val="002A3AE8"/>
    <w:rsid w:val="002A4776"/>
    <w:rsid w:val="002A4862"/>
    <w:rsid w:val="002B0767"/>
    <w:rsid w:val="002B084A"/>
    <w:rsid w:val="002B2597"/>
    <w:rsid w:val="002B34F1"/>
    <w:rsid w:val="002B4DCA"/>
    <w:rsid w:val="002B6707"/>
    <w:rsid w:val="002B69A0"/>
    <w:rsid w:val="002C0451"/>
    <w:rsid w:val="002C165D"/>
    <w:rsid w:val="002C4FB5"/>
    <w:rsid w:val="002D5152"/>
    <w:rsid w:val="002D68D6"/>
    <w:rsid w:val="002E01B7"/>
    <w:rsid w:val="002E0743"/>
    <w:rsid w:val="002E1BE4"/>
    <w:rsid w:val="002E1F5C"/>
    <w:rsid w:val="002E2F04"/>
    <w:rsid w:val="002E418D"/>
    <w:rsid w:val="002F3A84"/>
    <w:rsid w:val="002F5668"/>
    <w:rsid w:val="0030132C"/>
    <w:rsid w:val="00305A87"/>
    <w:rsid w:val="00310416"/>
    <w:rsid w:val="00313FE7"/>
    <w:rsid w:val="00316170"/>
    <w:rsid w:val="0031752E"/>
    <w:rsid w:val="00321505"/>
    <w:rsid w:val="00321DA9"/>
    <w:rsid w:val="00321FBC"/>
    <w:rsid w:val="00322910"/>
    <w:rsid w:val="00327B36"/>
    <w:rsid w:val="00332FDC"/>
    <w:rsid w:val="00335453"/>
    <w:rsid w:val="00336A5A"/>
    <w:rsid w:val="0034342F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5CCB"/>
    <w:rsid w:val="004201D7"/>
    <w:rsid w:val="004240CF"/>
    <w:rsid w:val="00424807"/>
    <w:rsid w:val="00424CC7"/>
    <w:rsid w:val="00425452"/>
    <w:rsid w:val="00426034"/>
    <w:rsid w:val="00427F3B"/>
    <w:rsid w:val="00427FD2"/>
    <w:rsid w:val="00433FD7"/>
    <w:rsid w:val="004342A1"/>
    <w:rsid w:val="00441BBA"/>
    <w:rsid w:val="00442BFE"/>
    <w:rsid w:val="00446856"/>
    <w:rsid w:val="00456104"/>
    <w:rsid w:val="0045622D"/>
    <w:rsid w:val="00457388"/>
    <w:rsid w:val="00460482"/>
    <w:rsid w:val="0046340D"/>
    <w:rsid w:val="00463C3A"/>
    <w:rsid w:val="00465058"/>
    <w:rsid w:val="00472B7C"/>
    <w:rsid w:val="00474383"/>
    <w:rsid w:val="004753CC"/>
    <w:rsid w:val="00475B63"/>
    <w:rsid w:val="004760E6"/>
    <w:rsid w:val="00483317"/>
    <w:rsid w:val="00493783"/>
    <w:rsid w:val="00495A96"/>
    <w:rsid w:val="00495EB5"/>
    <w:rsid w:val="004A01A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575"/>
    <w:rsid w:val="004D2FB7"/>
    <w:rsid w:val="004D321F"/>
    <w:rsid w:val="004D78F5"/>
    <w:rsid w:val="004E051C"/>
    <w:rsid w:val="004E4E68"/>
    <w:rsid w:val="004F03CD"/>
    <w:rsid w:val="004F0B08"/>
    <w:rsid w:val="004F231E"/>
    <w:rsid w:val="004F36DC"/>
    <w:rsid w:val="004F6A29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50CB7"/>
    <w:rsid w:val="00552C90"/>
    <w:rsid w:val="00553A39"/>
    <w:rsid w:val="00556C82"/>
    <w:rsid w:val="005576EC"/>
    <w:rsid w:val="00563A03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96159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2A83"/>
    <w:rsid w:val="00636C31"/>
    <w:rsid w:val="006408F3"/>
    <w:rsid w:val="00640B6C"/>
    <w:rsid w:val="006469CD"/>
    <w:rsid w:val="006473AD"/>
    <w:rsid w:val="006520EC"/>
    <w:rsid w:val="00652742"/>
    <w:rsid w:val="00653882"/>
    <w:rsid w:val="006539EF"/>
    <w:rsid w:val="006618FD"/>
    <w:rsid w:val="0066202C"/>
    <w:rsid w:val="00662BE9"/>
    <w:rsid w:val="00662F0C"/>
    <w:rsid w:val="006712C0"/>
    <w:rsid w:val="00673BEB"/>
    <w:rsid w:val="006775C6"/>
    <w:rsid w:val="00682067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DEC"/>
    <w:rsid w:val="006D13E7"/>
    <w:rsid w:val="006D27F2"/>
    <w:rsid w:val="006D32F5"/>
    <w:rsid w:val="006D7C04"/>
    <w:rsid w:val="006E0155"/>
    <w:rsid w:val="006E4D4C"/>
    <w:rsid w:val="006E59A6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244F"/>
    <w:rsid w:val="00732CF1"/>
    <w:rsid w:val="007339E3"/>
    <w:rsid w:val="007339FB"/>
    <w:rsid w:val="00735710"/>
    <w:rsid w:val="00736427"/>
    <w:rsid w:val="00736D3F"/>
    <w:rsid w:val="00747D41"/>
    <w:rsid w:val="00747ED0"/>
    <w:rsid w:val="007547BE"/>
    <w:rsid w:val="00755942"/>
    <w:rsid w:val="00755D59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DE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4E79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79F7"/>
    <w:rsid w:val="00811AD0"/>
    <w:rsid w:val="00812D4A"/>
    <w:rsid w:val="0081515C"/>
    <w:rsid w:val="0081544B"/>
    <w:rsid w:val="00816171"/>
    <w:rsid w:val="00821329"/>
    <w:rsid w:val="00824644"/>
    <w:rsid w:val="008263A5"/>
    <w:rsid w:val="00826458"/>
    <w:rsid w:val="0083157E"/>
    <w:rsid w:val="0083526A"/>
    <w:rsid w:val="00836096"/>
    <w:rsid w:val="008366E9"/>
    <w:rsid w:val="00841553"/>
    <w:rsid w:val="00841A6F"/>
    <w:rsid w:val="00842622"/>
    <w:rsid w:val="008438EE"/>
    <w:rsid w:val="00850E89"/>
    <w:rsid w:val="00853343"/>
    <w:rsid w:val="008549E7"/>
    <w:rsid w:val="0085546B"/>
    <w:rsid w:val="00857C43"/>
    <w:rsid w:val="00860272"/>
    <w:rsid w:val="00861013"/>
    <w:rsid w:val="00864F30"/>
    <w:rsid w:val="0087048C"/>
    <w:rsid w:val="008733DE"/>
    <w:rsid w:val="00873C94"/>
    <w:rsid w:val="00882BA6"/>
    <w:rsid w:val="008843FD"/>
    <w:rsid w:val="0088568A"/>
    <w:rsid w:val="00887C83"/>
    <w:rsid w:val="00895739"/>
    <w:rsid w:val="00895D4E"/>
    <w:rsid w:val="0089695B"/>
    <w:rsid w:val="008A2339"/>
    <w:rsid w:val="008A36FD"/>
    <w:rsid w:val="008C0614"/>
    <w:rsid w:val="008C07B7"/>
    <w:rsid w:val="008C29D9"/>
    <w:rsid w:val="008C2ACC"/>
    <w:rsid w:val="008C474F"/>
    <w:rsid w:val="008C607E"/>
    <w:rsid w:val="008C6D1B"/>
    <w:rsid w:val="008C7401"/>
    <w:rsid w:val="008D2D01"/>
    <w:rsid w:val="008D4818"/>
    <w:rsid w:val="008D4A6B"/>
    <w:rsid w:val="008D4C1B"/>
    <w:rsid w:val="008D5F0F"/>
    <w:rsid w:val="008D68C3"/>
    <w:rsid w:val="008E2571"/>
    <w:rsid w:val="008E2A37"/>
    <w:rsid w:val="008E3566"/>
    <w:rsid w:val="008E5FF1"/>
    <w:rsid w:val="008E690D"/>
    <w:rsid w:val="008F3896"/>
    <w:rsid w:val="008F3D0F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56DD"/>
    <w:rsid w:val="00915DB3"/>
    <w:rsid w:val="00916420"/>
    <w:rsid w:val="00924B16"/>
    <w:rsid w:val="00924BA1"/>
    <w:rsid w:val="009251E3"/>
    <w:rsid w:val="009272E5"/>
    <w:rsid w:val="00931873"/>
    <w:rsid w:val="00940889"/>
    <w:rsid w:val="009420DC"/>
    <w:rsid w:val="009460D1"/>
    <w:rsid w:val="00947640"/>
    <w:rsid w:val="009505DD"/>
    <w:rsid w:val="0095733B"/>
    <w:rsid w:val="00960F05"/>
    <w:rsid w:val="00962C9C"/>
    <w:rsid w:val="00962FE2"/>
    <w:rsid w:val="0097141A"/>
    <w:rsid w:val="00975852"/>
    <w:rsid w:val="009803EC"/>
    <w:rsid w:val="009812D2"/>
    <w:rsid w:val="0098358A"/>
    <w:rsid w:val="00983882"/>
    <w:rsid w:val="00985C26"/>
    <w:rsid w:val="00986701"/>
    <w:rsid w:val="0099004F"/>
    <w:rsid w:val="009916BB"/>
    <w:rsid w:val="00996B0A"/>
    <w:rsid w:val="00996DC5"/>
    <w:rsid w:val="00997625"/>
    <w:rsid w:val="009A3F82"/>
    <w:rsid w:val="009A4C04"/>
    <w:rsid w:val="009A4DD9"/>
    <w:rsid w:val="009B001B"/>
    <w:rsid w:val="009B30B8"/>
    <w:rsid w:val="009B714F"/>
    <w:rsid w:val="009C08C6"/>
    <w:rsid w:val="009C1944"/>
    <w:rsid w:val="009C34DB"/>
    <w:rsid w:val="009C3C06"/>
    <w:rsid w:val="009C4AC9"/>
    <w:rsid w:val="009D2A68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2A92"/>
    <w:rsid w:val="00A46584"/>
    <w:rsid w:val="00A51849"/>
    <w:rsid w:val="00A51F7F"/>
    <w:rsid w:val="00A5304B"/>
    <w:rsid w:val="00A639B9"/>
    <w:rsid w:val="00A726F4"/>
    <w:rsid w:val="00A736CC"/>
    <w:rsid w:val="00A73A58"/>
    <w:rsid w:val="00A7754C"/>
    <w:rsid w:val="00A80B3A"/>
    <w:rsid w:val="00A80DED"/>
    <w:rsid w:val="00A852B4"/>
    <w:rsid w:val="00A910F8"/>
    <w:rsid w:val="00A920B3"/>
    <w:rsid w:val="00A97321"/>
    <w:rsid w:val="00AA06D0"/>
    <w:rsid w:val="00AA0EF4"/>
    <w:rsid w:val="00AA35F7"/>
    <w:rsid w:val="00AA4745"/>
    <w:rsid w:val="00AA7657"/>
    <w:rsid w:val="00AB1361"/>
    <w:rsid w:val="00AB710E"/>
    <w:rsid w:val="00AC11BD"/>
    <w:rsid w:val="00AC1D25"/>
    <w:rsid w:val="00AC3224"/>
    <w:rsid w:val="00AC5316"/>
    <w:rsid w:val="00AC6861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BCF"/>
    <w:rsid w:val="00B150EC"/>
    <w:rsid w:val="00B25808"/>
    <w:rsid w:val="00B274C1"/>
    <w:rsid w:val="00B275F1"/>
    <w:rsid w:val="00B30B20"/>
    <w:rsid w:val="00B31B9D"/>
    <w:rsid w:val="00B32579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70466"/>
    <w:rsid w:val="00B713F8"/>
    <w:rsid w:val="00B71B5D"/>
    <w:rsid w:val="00B72B5F"/>
    <w:rsid w:val="00B7306B"/>
    <w:rsid w:val="00B74BB9"/>
    <w:rsid w:val="00B756C5"/>
    <w:rsid w:val="00B76737"/>
    <w:rsid w:val="00B77BC8"/>
    <w:rsid w:val="00B77FCB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5B37"/>
    <w:rsid w:val="00BC0EF5"/>
    <w:rsid w:val="00BC5389"/>
    <w:rsid w:val="00BC53DD"/>
    <w:rsid w:val="00BC5DC9"/>
    <w:rsid w:val="00BC6DB1"/>
    <w:rsid w:val="00BD111F"/>
    <w:rsid w:val="00BD1773"/>
    <w:rsid w:val="00BD227F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5D6F"/>
    <w:rsid w:val="00C077C5"/>
    <w:rsid w:val="00C10BA0"/>
    <w:rsid w:val="00C12324"/>
    <w:rsid w:val="00C21553"/>
    <w:rsid w:val="00C22747"/>
    <w:rsid w:val="00C22EBA"/>
    <w:rsid w:val="00C2562F"/>
    <w:rsid w:val="00C25F7D"/>
    <w:rsid w:val="00C27539"/>
    <w:rsid w:val="00C30D33"/>
    <w:rsid w:val="00C32F27"/>
    <w:rsid w:val="00C33089"/>
    <w:rsid w:val="00C3316E"/>
    <w:rsid w:val="00C359D3"/>
    <w:rsid w:val="00C408F3"/>
    <w:rsid w:val="00C50CE0"/>
    <w:rsid w:val="00C516A1"/>
    <w:rsid w:val="00C54677"/>
    <w:rsid w:val="00C57791"/>
    <w:rsid w:val="00C57D05"/>
    <w:rsid w:val="00C62983"/>
    <w:rsid w:val="00C71000"/>
    <w:rsid w:val="00C74239"/>
    <w:rsid w:val="00C752E1"/>
    <w:rsid w:val="00C7554C"/>
    <w:rsid w:val="00C76379"/>
    <w:rsid w:val="00C774A9"/>
    <w:rsid w:val="00C80B24"/>
    <w:rsid w:val="00C84BBC"/>
    <w:rsid w:val="00C84D3F"/>
    <w:rsid w:val="00C860DC"/>
    <w:rsid w:val="00C8705A"/>
    <w:rsid w:val="00C87538"/>
    <w:rsid w:val="00C87DAF"/>
    <w:rsid w:val="00C94572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3107"/>
    <w:rsid w:val="00CE4305"/>
    <w:rsid w:val="00CE5CC9"/>
    <w:rsid w:val="00CE6229"/>
    <w:rsid w:val="00CF0559"/>
    <w:rsid w:val="00CF1255"/>
    <w:rsid w:val="00CF3CA3"/>
    <w:rsid w:val="00CF3D88"/>
    <w:rsid w:val="00CF592F"/>
    <w:rsid w:val="00CF70A3"/>
    <w:rsid w:val="00D009FB"/>
    <w:rsid w:val="00D03466"/>
    <w:rsid w:val="00D0385D"/>
    <w:rsid w:val="00D03F21"/>
    <w:rsid w:val="00D0730D"/>
    <w:rsid w:val="00D076C0"/>
    <w:rsid w:val="00D117FF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47CB3"/>
    <w:rsid w:val="00D51555"/>
    <w:rsid w:val="00D5351D"/>
    <w:rsid w:val="00D53DB3"/>
    <w:rsid w:val="00D635B2"/>
    <w:rsid w:val="00D646D3"/>
    <w:rsid w:val="00D67672"/>
    <w:rsid w:val="00D67EC6"/>
    <w:rsid w:val="00D7194B"/>
    <w:rsid w:val="00D72685"/>
    <w:rsid w:val="00D747A6"/>
    <w:rsid w:val="00D75B88"/>
    <w:rsid w:val="00D86E24"/>
    <w:rsid w:val="00D8750A"/>
    <w:rsid w:val="00D877D6"/>
    <w:rsid w:val="00D87A14"/>
    <w:rsid w:val="00D9020B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1CC9"/>
    <w:rsid w:val="00DD2000"/>
    <w:rsid w:val="00DD2F37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6E92"/>
    <w:rsid w:val="00DF74AB"/>
    <w:rsid w:val="00E0051F"/>
    <w:rsid w:val="00E005B1"/>
    <w:rsid w:val="00E013AC"/>
    <w:rsid w:val="00E01D52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EDD"/>
    <w:rsid w:val="00E44377"/>
    <w:rsid w:val="00E44E81"/>
    <w:rsid w:val="00E50951"/>
    <w:rsid w:val="00E60FD2"/>
    <w:rsid w:val="00E61D47"/>
    <w:rsid w:val="00E63C70"/>
    <w:rsid w:val="00E72E5A"/>
    <w:rsid w:val="00E74CCC"/>
    <w:rsid w:val="00E76D1A"/>
    <w:rsid w:val="00E8334D"/>
    <w:rsid w:val="00E8367A"/>
    <w:rsid w:val="00E86442"/>
    <w:rsid w:val="00E87704"/>
    <w:rsid w:val="00E9025F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F15A5"/>
    <w:rsid w:val="00EF303B"/>
    <w:rsid w:val="00EF368B"/>
    <w:rsid w:val="00F00146"/>
    <w:rsid w:val="00F0172B"/>
    <w:rsid w:val="00F01D31"/>
    <w:rsid w:val="00F076ED"/>
    <w:rsid w:val="00F1390F"/>
    <w:rsid w:val="00F13C39"/>
    <w:rsid w:val="00F14849"/>
    <w:rsid w:val="00F165E0"/>
    <w:rsid w:val="00F20992"/>
    <w:rsid w:val="00F20F20"/>
    <w:rsid w:val="00F21635"/>
    <w:rsid w:val="00F21C85"/>
    <w:rsid w:val="00F30DD6"/>
    <w:rsid w:val="00F332D4"/>
    <w:rsid w:val="00F35F8B"/>
    <w:rsid w:val="00F37B5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7990"/>
    <w:rsid w:val="00F81C14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3292"/>
    <w:rsid w:val="00FB5EE9"/>
    <w:rsid w:val="00FB628B"/>
    <w:rsid w:val="00FC0655"/>
    <w:rsid w:val="00FC29E9"/>
    <w:rsid w:val="00FC387A"/>
    <w:rsid w:val="00FD1F38"/>
    <w:rsid w:val="00FD2D29"/>
    <w:rsid w:val="00FD59A2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CB3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7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0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4E7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13</cp:revision>
  <cp:lastPrinted>2017-11-03T09:17:00Z</cp:lastPrinted>
  <dcterms:created xsi:type="dcterms:W3CDTF">2017-11-01T06:19:00Z</dcterms:created>
  <dcterms:modified xsi:type="dcterms:W3CDTF">2017-11-06T08:10:00Z</dcterms:modified>
</cp:coreProperties>
</file>