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3" w:rsidRPr="0098208F" w:rsidRDefault="00680EF3" w:rsidP="0098208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98208F">
        <w:rPr>
          <w:b/>
          <w:sz w:val="24"/>
          <w:szCs w:val="24"/>
        </w:rPr>
        <w:t xml:space="preserve">Пояснительная записка к прогнозу социально-экономического развития  </w:t>
      </w:r>
      <w:r w:rsidR="00E23F9E" w:rsidRPr="0098208F">
        <w:rPr>
          <w:b/>
          <w:sz w:val="24"/>
          <w:szCs w:val="24"/>
        </w:rPr>
        <w:t xml:space="preserve">сельского поселения </w:t>
      </w:r>
      <w:r w:rsidR="0098208F">
        <w:rPr>
          <w:b/>
          <w:sz w:val="24"/>
          <w:szCs w:val="24"/>
        </w:rPr>
        <w:t xml:space="preserve"> </w:t>
      </w:r>
      <w:r w:rsidRPr="0098208F">
        <w:rPr>
          <w:b/>
          <w:sz w:val="24"/>
          <w:szCs w:val="24"/>
        </w:rPr>
        <w:t xml:space="preserve"> района </w:t>
      </w:r>
      <w:proofErr w:type="spellStart"/>
      <w:r w:rsidRPr="0098208F">
        <w:rPr>
          <w:b/>
          <w:sz w:val="24"/>
          <w:szCs w:val="24"/>
        </w:rPr>
        <w:t>Кинель-Черкасский</w:t>
      </w:r>
      <w:proofErr w:type="spellEnd"/>
      <w:r w:rsidRPr="0098208F">
        <w:rPr>
          <w:b/>
          <w:sz w:val="24"/>
          <w:szCs w:val="24"/>
        </w:rPr>
        <w:t xml:space="preserve"> Самарской области на 201</w:t>
      </w:r>
      <w:r w:rsidR="00B329F4" w:rsidRPr="0098208F">
        <w:rPr>
          <w:b/>
          <w:sz w:val="24"/>
          <w:szCs w:val="24"/>
        </w:rPr>
        <w:t>9</w:t>
      </w:r>
      <w:r w:rsidRPr="0098208F">
        <w:rPr>
          <w:b/>
          <w:sz w:val="24"/>
          <w:szCs w:val="24"/>
        </w:rPr>
        <w:t xml:space="preserve"> год и плановый период 20</w:t>
      </w:r>
      <w:r w:rsidR="00B329F4" w:rsidRPr="0098208F">
        <w:rPr>
          <w:b/>
          <w:sz w:val="24"/>
          <w:szCs w:val="24"/>
        </w:rPr>
        <w:t>20</w:t>
      </w:r>
      <w:r w:rsidRPr="0098208F">
        <w:rPr>
          <w:b/>
          <w:sz w:val="24"/>
          <w:szCs w:val="24"/>
        </w:rPr>
        <w:t xml:space="preserve"> и 202</w:t>
      </w:r>
      <w:r w:rsidR="00B329F4" w:rsidRPr="0098208F">
        <w:rPr>
          <w:b/>
          <w:sz w:val="24"/>
          <w:szCs w:val="24"/>
        </w:rPr>
        <w:t>1</w:t>
      </w:r>
      <w:r w:rsidRPr="0098208F">
        <w:rPr>
          <w:b/>
          <w:sz w:val="24"/>
          <w:szCs w:val="24"/>
        </w:rPr>
        <w:t xml:space="preserve"> годов</w:t>
      </w:r>
    </w:p>
    <w:p w:rsidR="00680EF3" w:rsidRPr="0098208F" w:rsidRDefault="00680EF3" w:rsidP="0098208F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DF303C" w:rsidRPr="0098208F" w:rsidRDefault="00DF303C" w:rsidP="009820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Прогноз социально-экономического развития </w:t>
      </w:r>
      <w:r w:rsidR="00EB6196" w:rsidRPr="0098208F">
        <w:rPr>
          <w:sz w:val="24"/>
          <w:szCs w:val="24"/>
        </w:rPr>
        <w:t xml:space="preserve">сельского поселения </w:t>
      </w:r>
      <w:r w:rsidR="009A0899" w:rsidRPr="0098208F">
        <w:rPr>
          <w:sz w:val="24"/>
          <w:szCs w:val="24"/>
        </w:rPr>
        <w:t>Березняки</w:t>
      </w:r>
      <w:r w:rsidR="00EB6196" w:rsidRPr="0098208F">
        <w:rPr>
          <w:sz w:val="24"/>
          <w:szCs w:val="24"/>
        </w:rPr>
        <w:t xml:space="preserve"> муниципального района </w:t>
      </w:r>
      <w:proofErr w:type="spellStart"/>
      <w:r w:rsidRPr="0098208F">
        <w:rPr>
          <w:sz w:val="24"/>
          <w:szCs w:val="24"/>
        </w:rPr>
        <w:t>Кинель-Черкасск</w:t>
      </w:r>
      <w:r w:rsidR="00EB6196" w:rsidRPr="0098208F">
        <w:rPr>
          <w:sz w:val="24"/>
          <w:szCs w:val="24"/>
        </w:rPr>
        <w:t>ий</w:t>
      </w:r>
      <w:proofErr w:type="spellEnd"/>
      <w:r w:rsidR="0098208F">
        <w:rPr>
          <w:sz w:val="24"/>
          <w:szCs w:val="24"/>
        </w:rPr>
        <w:t xml:space="preserve"> </w:t>
      </w:r>
      <w:r w:rsidR="00EB6196" w:rsidRPr="0098208F">
        <w:rPr>
          <w:sz w:val="24"/>
          <w:szCs w:val="24"/>
        </w:rPr>
        <w:t xml:space="preserve">Самарской области </w:t>
      </w:r>
      <w:r w:rsidRPr="0098208F">
        <w:rPr>
          <w:sz w:val="24"/>
          <w:szCs w:val="24"/>
        </w:rPr>
        <w:t>на 201</w:t>
      </w:r>
      <w:r w:rsidR="00B329F4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 xml:space="preserve"> год и плановый период 20</w:t>
      </w:r>
      <w:r w:rsidR="00B329F4" w:rsidRPr="0098208F">
        <w:rPr>
          <w:sz w:val="24"/>
          <w:szCs w:val="24"/>
        </w:rPr>
        <w:t>20</w:t>
      </w:r>
      <w:r w:rsidRPr="0098208F">
        <w:rPr>
          <w:sz w:val="24"/>
          <w:szCs w:val="24"/>
        </w:rPr>
        <w:t xml:space="preserve"> и 20</w:t>
      </w:r>
      <w:r w:rsidR="00680EF3" w:rsidRPr="0098208F">
        <w:rPr>
          <w:sz w:val="24"/>
          <w:szCs w:val="24"/>
        </w:rPr>
        <w:t>2</w:t>
      </w:r>
      <w:r w:rsidR="00B329F4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 xml:space="preserve"> годов (далее – прогноз) определяет основные направления и ожидаемые результаты социально-экономического развития</w:t>
      </w:r>
      <w:r w:rsidR="00EB6196" w:rsidRPr="0098208F">
        <w:rPr>
          <w:sz w:val="24"/>
          <w:szCs w:val="24"/>
        </w:rPr>
        <w:t xml:space="preserve"> сельского поселения </w:t>
      </w:r>
      <w:r w:rsidR="009A0899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в среднесрочной перспективе. </w:t>
      </w:r>
    </w:p>
    <w:p w:rsidR="00DF303C" w:rsidRPr="0098208F" w:rsidRDefault="000A4F56" w:rsidP="0098208F">
      <w:pPr>
        <w:ind w:firstLine="709"/>
        <w:jc w:val="both"/>
        <w:rPr>
          <w:sz w:val="24"/>
          <w:szCs w:val="24"/>
        </w:rPr>
      </w:pPr>
      <w:r w:rsidRPr="0098208F">
        <w:rPr>
          <w:bCs/>
          <w:spacing w:val="2"/>
          <w:sz w:val="24"/>
          <w:szCs w:val="24"/>
        </w:rPr>
        <w:t xml:space="preserve">Прогноз </w:t>
      </w:r>
      <w:r w:rsidRPr="0098208F">
        <w:rPr>
          <w:sz w:val="24"/>
          <w:szCs w:val="24"/>
        </w:rPr>
        <w:t xml:space="preserve">разработан </w:t>
      </w:r>
      <w:r w:rsidR="00406C0D" w:rsidRPr="0098208F">
        <w:rPr>
          <w:sz w:val="24"/>
          <w:szCs w:val="24"/>
        </w:rPr>
        <w:t xml:space="preserve">на основе сценарных условий, основных параметров прогноза социально-экономического развития </w:t>
      </w:r>
      <w:r w:rsidR="00EB6196" w:rsidRPr="0098208F">
        <w:rPr>
          <w:sz w:val="24"/>
          <w:szCs w:val="24"/>
        </w:rPr>
        <w:t xml:space="preserve">муниципального района </w:t>
      </w:r>
      <w:proofErr w:type="spellStart"/>
      <w:r w:rsidR="00EB6196" w:rsidRPr="0098208F">
        <w:rPr>
          <w:sz w:val="24"/>
          <w:szCs w:val="24"/>
        </w:rPr>
        <w:t>Кинель-Черкасский</w:t>
      </w:r>
      <w:proofErr w:type="spellEnd"/>
      <w:r w:rsidR="00EB6196" w:rsidRPr="0098208F">
        <w:rPr>
          <w:sz w:val="24"/>
          <w:szCs w:val="24"/>
        </w:rPr>
        <w:t xml:space="preserve"> </w:t>
      </w:r>
      <w:r w:rsidR="00406C0D" w:rsidRPr="0098208F">
        <w:rPr>
          <w:sz w:val="24"/>
          <w:szCs w:val="24"/>
        </w:rPr>
        <w:t>Самарской области на период до 202</w:t>
      </w:r>
      <w:r w:rsidR="005F1211" w:rsidRPr="0098208F">
        <w:rPr>
          <w:sz w:val="24"/>
          <w:szCs w:val="24"/>
        </w:rPr>
        <w:t>1</w:t>
      </w:r>
      <w:r w:rsidR="00406C0D" w:rsidRPr="0098208F">
        <w:rPr>
          <w:sz w:val="24"/>
          <w:szCs w:val="24"/>
        </w:rPr>
        <w:t xml:space="preserve"> года</w:t>
      </w:r>
      <w:proofErr w:type="gramStart"/>
      <w:r w:rsidR="00E22931" w:rsidRPr="0098208F">
        <w:rPr>
          <w:sz w:val="24"/>
          <w:szCs w:val="24"/>
        </w:rPr>
        <w:t>,у</w:t>
      </w:r>
      <w:proofErr w:type="gramEnd"/>
      <w:r w:rsidR="00E22931" w:rsidRPr="0098208F">
        <w:rPr>
          <w:sz w:val="24"/>
          <w:szCs w:val="24"/>
        </w:rPr>
        <w:t xml:space="preserve">точненных применительно к </w:t>
      </w:r>
      <w:r w:rsidR="00EB6196" w:rsidRPr="0098208F">
        <w:rPr>
          <w:sz w:val="24"/>
          <w:szCs w:val="24"/>
        </w:rPr>
        <w:t xml:space="preserve">сельскому поселению </w:t>
      </w:r>
      <w:r w:rsidR="009A0899" w:rsidRPr="0098208F">
        <w:rPr>
          <w:sz w:val="24"/>
          <w:szCs w:val="24"/>
        </w:rPr>
        <w:t>Березняки</w:t>
      </w:r>
      <w:r w:rsidR="00E22931" w:rsidRPr="0098208F">
        <w:rPr>
          <w:sz w:val="24"/>
          <w:szCs w:val="24"/>
        </w:rPr>
        <w:t>,</w:t>
      </w:r>
      <w:r w:rsidR="00DF303C" w:rsidRPr="0098208F">
        <w:rPr>
          <w:sz w:val="24"/>
          <w:szCs w:val="24"/>
        </w:rPr>
        <w:t xml:space="preserve">с учетом </w:t>
      </w:r>
      <w:r w:rsidR="00DF303C" w:rsidRPr="0098208F">
        <w:rPr>
          <w:bCs/>
          <w:sz w:val="24"/>
          <w:szCs w:val="24"/>
        </w:rPr>
        <w:t xml:space="preserve">комплексного анализа социально-экономического развития </w:t>
      </w:r>
      <w:r w:rsidR="00EB6196" w:rsidRPr="0098208F">
        <w:rPr>
          <w:bCs/>
          <w:sz w:val="24"/>
          <w:szCs w:val="24"/>
        </w:rPr>
        <w:t>сельского поселения</w:t>
      </w:r>
      <w:r w:rsidR="00DF303C" w:rsidRPr="0098208F">
        <w:rPr>
          <w:bCs/>
          <w:sz w:val="24"/>
          <w:szCs w:val="24"/>
        </w:rPr>
        <w:t xml:space="preserve"> за январь – </w:t>
      </w:r>
      <w:r w:rsidR="00680EF3" w:rsidRPr="0098208F">
        <w:rPr>
          <w:bCs/>
          <w:sz w:val="24"/>
          <w:szCs w:val="24"/>
        </w:rPr>
        <w:t>июнь</w:t>
      </w:r>
      <w:r w:rsidR="00DF303C" w:rsidRPr="0098208F">
        <w:rPr>
          <w:bCs/>
          <w:sz w:val="24"/>
          <w:szCs w:val="24"/>
        </w:rPr>
        <w:t xml:space="preserve"> 201</w:t>
      </w:r>
      <w:r w:rsidR="005F1211" w:rsidRPr="0098208F">
        <w:rPr>
          <w:bCs/>
          <w:sz w:val="24"/>
          <w:szCs w:val="24"/>
        </w:rPr>
        <w:t>8</w:t>
      </w:r>
      <w:r w:rsidR="00DF303C" w:rsidRPr="0098208F">
        <w:rPr>
          <w:bCs/>
          <w:sz w:val="24"/>
          <w:szCs w:val="24"/>
        </w:rPr>
        <w:t xml:space="preserve"> года и ожидаемых результатов за 201</w:t>
      </w:r>
      <w:r w:rsidR="005F1211" w:rsidRPr="0098208F">
        <w:rPr>
          <w:bCs/>
          <w:sz w:val="24"/>
          <w:szCs w:val="24"/>
        </w:rPr>
        <w:t>8</w:t>
      </w:r>
      <w:r w:rsidR="00DF303C" w:rsidRPr="0098208F">
        <w:rPr>
          <w:bCs/>
          <w:sz w:val="24"/>
          <w:szCs w:val="24"/>
        </w:rPr>
        <w:t xml:space="preserve"> год, </w:t>
      </w:r>
      <w:r w:rsidR="00DF303C" w:rsidRPr="0098208F">
        <w:rPr>
          <w:sz w:val="24"/>
          <w:szCs w:val="24"/>
        </w:rPr>
        <w:t>оценки негативного влияния макроэкономических и геополитических факторов</w:t>
      </w:r>
      <w:r w:rsidR="00DF303C" w:rsidRPr="0098208F">
        <w:rPr>
          <w:bCs/>
          <w:sz w:val="24"/>
          <w:szCs w:val="24"/>
        </w:rPr>
        <w:t xml:space="preserve"> на экономику </w:t>
      </w:r>
      <w:r w:rsidR="00EB6196" w:rsidRPr="0098208F">
        <w:rPr>
          <w:bCs/>
          <w:sz w:val="24"/>
          <w:szCs w:val="24"/>
        </w:rPr>
        <w:t>сельского поселения</w:t>
      </w:r>
      <w:r w:rsidR="009C4E69" w:rsidRPr="0098208F">
        <w:rPr>
          <w:bCs/>
          <w:sz w:val="24"/>
          <w:szCs w:val="24"/>
        </w:rPr>
        <w:t>,</w:t>
      </w:r>
      <w:r w:rsidR="00DF303C" w:rsidRPr="0098208F">
        <w:rPr>
          <w:sz w:val="24"/>
          <w:szCs w:val="24"/>
        </w:rPr>
        <w:t>намерений крупных организаций</w:t>
      </w:r>
      <w:r w:rsidR="009C4E69" w:rsidRPr="0098208F">
        <w:rPr>
          <w:sz w:val="24"/>
          <w:szCs w:val="24"/>
        </w:rPr>
        <w:t>района</w:t>
      </w:r>
      <w:r w:rsidR="00DF303C" w:rsidRPr="0098208F">
        <w:rPr>
          <w:sz w:val="24"/>
          <w:szCs w:val="24"/>
        </w:rPr>
        <w:t xml:space="preserve"> по своему развитию.</w:t>
      </w:r>
    </w:p>
    <w:p w:rsidR="007116A6" w:rsidRPr="0098208F" w:rsidRDefault="005F1211" w:rsidP="0098208F">
      <w:pPr>
        <w:ind w:firstLine="709"/>
        <w:jc w:val="both"/>
        <w:rPr>
          <w:sz w:val="24"/>
          <w:szCs w:val="24"/>
        </w:rPr>
      </w:pPr>
      <w:proofErr w:type="gramStart"/>
      <w:r w:rsidRPr="0098208F">
        <w:rPr>
          <w:bCs/>
          <w:spacing w:val="2"/>
          <w:sz w:val="24"/>
          <w:szCs w:val="24"/>
        </w:rPr>
        <w:t>Прогноз</w:t>
      </w:r>
      <w:r w:rsidR="007116A6" w:rsidRPr="0098208F">
        <w:rPr>
          <w:bCs/>
          <w:spacing w:val="2"/>
          <w:sz w:val="24"/>
          <w:szCs w:val="24"/>
        </w:rPr>
        <w:t>учитываетреализацию национальных</w:t>
      </w:r>
      <w:r w:rsidRPr="0098208F">
        <w:rPr>
          <w:bCs/>
          <w:spacing w:val="2"/>
          <w:sz w:val="24"/>
          <w:szCs w:val="24"/>
        </w:rPr>
        <w:t xml:space="preserve"> цел</w:t>
      </w:r>
      <w:r w:rsidR="007116A6" w:rsidRPr="0098208F">
        <w:rPr>
          <w:bCs/>
          <w:spacing w:val="2"/>
          <w:sz w:val="24"/>
          <w:szCs w:val="24"/>
        </w:rPr>
        <w:t>ей</w:t>
      </w:r>
      <w:r w:rsidRPr="0098208F">
        <w:rPr>
          <w:bCs/>
          <w:spacing w:val="2"/>
          <w:sz w:val="24"/>
          <w:szCs w:val="24"/>
        </w:rPr>
        <w:t xml:space="preserve"> и стратегически</w:t>
      </w:r>
      <w:r w:rsidR="007116A6" w:rsidRPr="0098208F">
        <w:rPr>
          <w:bCs/>
          <w:spacing w:val="2"/>
          <w:sz w:val="24"/>
          <w:szCs w:val="24"/>
        </w:rPr>
        <w:t>х</w:t>
      </w:r>
      <w:r w:rsidRPr="0098208F">
        <w:rPr>
          <w:bCs/>
          <w:spacing w:val="2"/>
          <w:sz w:val="24"/>
          <w:szCs w:val="24"/>
        </w:rPr>
        <w:t xml:space="preserve"> задач, обозначенны</w:t>
      </w:r>
      <w:r w:rsidR="007116A6" w:rsidRPr="0098208F">
        <w:rPr>
          <w:bCs/>
          <w:spacing w:val="2"/>
          <w:sz w:val="24"/>
          <w:szCs w:val="24"/>
        </w:rPr>
        <w:t>х</w:t>
      </w:r>
      <w:r w:rsidRPr="0098208F">
        <w:rPr>
          <w:bCs/>
          <w:spacing w:val="2"/>
          <w:sz w:val="24"/>
          <w:szCs w:val="24"/>
        </w:rPr>
        <w:t xml:space="preserve"> в Указе Президента Российской Федерации от 07.05.2018, Программы действий Правительства Самарской области на 2018 год по реализации Послания Президента Российской Федерации Федеральному Собранию Российской Федерации от 1 марта 2018 года и Послания временно исполняющего обязанности Губернатора Самарской области от 10 апреля 2018 года, </w:t>
      </w:r>
      <w:r w:rsidR="007116A6" w:rsidRPr="0098208F">
        <w:rPr>
          <w:sz w:val="24"/>
          <w:szCs w:val="24"/>
        </w:rPr>
        <w:t>Стратегии социально-экономического развития муниципального района Кинель-Черкасский Самарской области на период</w:t>
      </w:r>
      <w:proofErr w:type="gramEnd"/>
      <w:r w:rsidR="007116A6" w:rsidRPr="0098208F">
        <w:rPr>
          <w:sz w:val="24"/>
          <w:szCs w:val="24"/>
        </w:rPr>
        <w:t xml:space="preserve"> до 20</w:t>
      </w:r>
      <w:r w:rsidR="002A7725" w:rsidRPr="0098208F">
        <w:rPr>
          <w:sz w:val="24"/>
          <w:szCs w:val="24"/>
        </w:rPr>
        <w:t>30</w:t>
      </w:r>
      <w:r w:rsidR="007116A6" w:rsidRPr="0098208F">
        <w:rPr>
          <w:sz w:val="24"/>
          <w:szCs w:val="24"/>
        </w:rPr>
        <w:t xml:space="preserve"> года, а  также</w:t>
      </w:r>
      <w:r w:rsidR="002A7725" w:rsidRPr="0098208F">
        <w:rPr>
          <w:sz w:val="24"/>
          <w:szCs w:val="24"/>
        </w:rPr>
        <w:t xml:space="preserve">муниципальных программ сельского поселения </w:t>
      </w:r>
      <w:r w:rsidR="009A0899" w:rsidRPr="0098208F">
        <w:rPr>
          <w:sz w:val="24"/>
          <w:szCs w:val="24"/>
        </w:rPr>
        <w:t>Березняки</w:t>
      </w:r>
      <w:r w:rsidR="002A7725" w:rsidRPr="0098208F">
        <w:rPr>
          <w:sz w:val="24"/>
          <w:szCs w:val="24"/>
        </w:rPr>
        <w:t>.</w:t>
      </w:r>
    </w:p>
    <w:p w:rsidR="004611F7" w:rsidRPr="0098208F" w:rsidRDefault="009C4E69" w:rsidP="0098208F">
      <w:pPr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Показатели прогноза сбалансированы между собой и отражают комплексное социально-экономическое развитие </w:t>
      </w:r>
      <w:r w:rsidR="002A7725" w:rsidRPr="0098208F">
        <w:rPr>
          <w:sz w:val="24"/>
          <w:szCs w:val="24"/>
        </w:rPr>
        <w:t>сельского поселения</w:t>
      </w:r>
      <w:r w:rsidR="0098208F">
        <w:rPr>
          <w:sz w:val="24"/>
          <w:szCs w:val="24"/>
        </w:rPr>
        <w:t xml:space="preserve"> </w:t>
      </w:r>
      <w:r w:rsidR="009A0899" w:rsidRPr="0098208F">
        <w:rPr>
          <w:sz w:val="24"/>
          <w:szCs w:val="24"/>
        </w:rPr>
        <w:t>Березняки</w:t>
      </w:r>
      <w:r w:rsidR="0098208F">
        <w:rPr>
          <w:sz w:val="24"/>
          <w:szCs w:val="24"/>
        </w:rPr>
        <w:t xml:space="preserve"> </w:t>
      </w:r>
      <w:r w:rsidRPr="0098208F">
        <w:rPr>
          <w:sz w:val="24"/>
          <w:szCs w:val="24"/>
        </w:rPr>
        <w:t>на 201</w:t>
      </w:r>
      <w:r w:rsidR="007116A6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 xml:space="preserve"> – 20</w:t>
      </w:r>
      <w:r w:rsidR="002974B2" w:rsidRPr="0098208F">
        <w:rPr>
          <w:sz w:val="24"/>
          <w:szCs w:val="24"/>
        </w:rPr>
        <w:t>2</w:t>
      </w:r>
      <w:r w:rsidR="007116A6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 xml:space="preserve"> годы. </w:t>
      </w:r>
    </w:p>
    <w:p w:rsidR="004C3874" w:rsidRPr="0098208F" w:rsidRDefault="00DE5106" w:rsidP="0098208F">
      <w:pPr>
        <w:ind w:hanging="284"/>
        <w:jc w:val="center"/>
        <w:rPr>
          <w:b/>
          <w:sz w:val="24"/>
          <w:szCs w:val="24"/>
        </w:rPr>
      </w:pPr>
      <w:r w:rsidRPr="0098208F">
        <w:rPr>
          <w:b/>
          <w:sz w:val="24"/>
          <w:szCs w:val="24"/>
        </w:rPr>
        <w:t xml:space="preserve">Сценарии социально-экономического развития </w:t>
      </w:r>
      <w:r w:rsidR="009A0899" w:rsidRPr="0098208F">
        <w:rPr>
          <w:b/>
          <w:sz w:val="24"/>
          <w:szCs w:val="24"/>
        </w:rPr>
        <w:t>сельского поселения Березняки</w:t>
      </w:r>
      <w:r w:rsidR="0098208F">
        <w:rPr>
          <w:b/>
          <w:sz w:val="24"/>
          <w:szCs w:val="24"/>
        </w:rPr>
        <w:t xml:space="preserve"> </w:t>
      </w:r>
      <w:r w:rsidR="004044B8" w:rsidRPr="0098208F">
        <w:rPr>
          <w:b/>
          <w:sz w:val="24"/>
          <w:szCs w:val="24"/>
        </w:rPr>
        <w:t xml:space="preserve">муниципального района </w:t>
      </w:r>
      <w:proofErr w:type="spellStart"/>
      <w:r w:rsidR="004044B8" w:rsidRPr="0098208F">
        <w:rPr>
          <w:b/>
          <w:sz w:val="24"/>
          <w:szCs w:val="24"/>
        </w:rPr>
        <w:t>Кинель-Черкасский</w:t>
      </w:r>
      <w:proofErr w:type="spellEnd"/>
      <w:r w:rsidR="0098208F">
        <w:rPr>
          <w:b/>
          <w:sz w:val="24"/>
          <w:szCs w:val="24"/>
        </w:rPr>
        <w:t xml:space="preserve"> </w:t>
      </w:r>
      <w:r w:rsidRPr="0098208F">
        <w:rPr>
          <w:b/>
          <w:sz w:val="24"/>
          <w:szCs w:val="24"/>
        </w:rPr>
        <w:t>Самарской области на 201</w:t>
      </w:r>
      <w:r w:rsidR="004C3874" w:rsidRPr="0098208F">
        <w:rPr>
          <w:b/>
          <w:sz w:val="24"/>
          <w:szCs w:val="24"/>
        </w:rPr>
        <w:t>9</w:t>
      </w:r>
      <w:r w:rsidRPr="0098208F">
        <w:rPr>
          <w:b/>
          <w:sz w:val="24"/>
          <w:szCs w:val="24"/>
        </w:rPr>
        <w:t xml:space="preserve"> год</w:t>
      </w:r>
    </w:p>
    <w:p w:rsidR="00DE5106" w:rsidRPr="0098208F" w:rsidRDefault="00DE5106" w:rsidP="0098208F">
      <w:pPr>
        <w:ind w:hanging="284"/>
        <w:jc w:val="center"/>
        <w:rPr>
          <w:b/>
          <w:sz w:val="24"/>
          <w:szCs w:val="24"/>
        </w:rPr>
      </w:pPr>
      <w:r w:rsidRPr="0098208F">
        <w:rPr>
          <w:b/>
          <w:sz w:val="24"/>
          <w:szCs w:val="24"/>
        </w:rPr>
        <w:t>и плановый период 20</w:t>
      </w:r>
      <w:r w:rsidR="004C3874" w:rsidRPr="0098208F">
        <w:rPr>
          <w:b/>
          <w:sz w:val="24"/>
          <w:szCs w:val="24"/>
        </w:rPr>
        <w:t>20</w:t>
      </w:r>
      <w:r w:rsidRPr="0098208F">
        <w:rPr>
          <w:b/>
          <w:sz w:val="24"/>
          <w:szCs w:val="24"/>
        </w:rPr>
        <w:t xml:space="preserve"> и 202</w:t>
      </w:r>
      <w:r w:rsidR="004C3874" w:rsidRPr="0098208F">
        <w:rPr>
          <w:b/>
          <w:sz w:val="24"/>
          <w:szCs w:val="24"/>
        </w:rPr>
        <w:t>1</w:t>
      </w:r>
      <w:r w:rsidRPr="0098208F">
        <w:rPr>
          <w:b/>
          <w:sz w:val="24"/>
          <w:szCs w:val="24"/>
        </w:rPr>
        <w:t xml:space="preserve"> годов</w:t>
      </w:r>
    </w:p>
    <w:p w:rsidR="002674FC" w:rsidRPr="0098208F" w:rsidRDefault="002674FC" w:rsidP="0098208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674FC" w:rsidRPr="0098208F" w:rsidRDefault="002674FC" w:rsidP="0098208F">
      <w:pPr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Основные параметры прогноза социально-экономического развития </w:t>
      </w:r>
      <w:r w:rsidR="00630D90" w:rsidRPr="0098208F">
        <w:rPr>
          <w:sz w:val="24"/>
          <w:szCs w:val="24"/>
        </w:rPr>
        <w:t xml:space="preserve">сельского поселения </w:t>
      </w:r>
      <w:r w:rsidR="009A0899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на 201</w:t>
      </w:r>
      <w:r w:rsidR="00EA4783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 xml:space="preserve"> год и плановый период 20</w:t>
      </w:r>
      <w:r w:rsidR="00EA4783" w:rsidRPr="0098208F">
        <w:rPr>
          <w:sz w:val="24"/>
          <w:szCs w:val="24"/>
        </w:rPr>
        <w:t>20</w:t>
      </w:r>
      <w:r w:rsidRPr="0098208F">
        <w:rPr>
          <w:sz w:val="24"/>
          <w:szCs w:val="24"/>
        </w:rPr>
        <w:t xml:space="preserve"> и 202</w:t>
      </w:r>
      <w:r w:rsidR="00EA4783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 xml:space="preserve"> годов разработаны на вариантной основе и предполагают три варианта развития – </w:t>
      </w:r>
      <w:r w:rsidRPr="0098208F">
        <w:rPr>
          <w:b/>
          <w:bCs/>
          <w:sz w:val="24"/>
          <w:szCs w:val="24"/>
        </w:rPr>
        <w:t xml:space="preserve">базовый, консервативный </w:t>
      </w:r>
      <w:r w:rsidRPr="0098208F">
        <w:rPr>
          <w:sz w:val="24"/>
          <w:szCs w:val="24"/>
        </w:rPr>
        <w:t>и</w:t>
      </w:r>
      <w:r w:rsidRPr="0098208F">
        <w:rPr>
          <w:b/>
          <w:bCs/>
          <w:sz w:val="24"/>
          <w:szCs w:val="24"/>
        </w:rPr>
        <w:t xml:space="preserve"> целевой</w:t>
      </w:r>
      <w:r w:rsidRPr="0098208F">
        <w:rPr>
          <w:sz w:val="24"/>
          <w:szCs w:val="24"/>
        </w:rPr>
        <w:t xml:space="preserve">. </w:t>
      </w:r>
    </w:p>
    <w:p w:rsidR="002674FC" w:rsidRPr="0098208F" w:rsidRDefault="002674FC" w:rsidP="0098208F">
      <w:pPr>
        <w:ind w:firstLine="686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Отличия по вариантам объясняются: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различной степенью влияния внешнеэкономических факторов (цена на нефть, курс национальной валюты) на хозяйственную деятельность и поведение субъектов экономики </w:t>
      </w:r>
      <w:r w:rsidR="00630D90" w:rsidRPr="0098208F">
        <w:rPr>
          <w:sz w:val="24"/>
          <w:szCs w:val="24"/>
        </w:rPr>
        <w:t xml:space="preserve">сельского поселения </w:t>
      </w:r>
      <w:r w:rsidR="009A0899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>;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различной степенью учета общероссийских параметров (динамика экономического роста, инфляция, индексы-дефляторы развития отдельных отраслей и сфер деятельности и др.) при прогнозировании социально-экономической ситуации в </w:t>
      </w:r>
      <w:r w:rsidR="001B1747" w:rsidRPr="0098208F">
        <w:rPr>
          <w:sz w:val="24"/>
          <w:szCs w:val="24"/>
        </w:rPr>
        <w:t>сельском поселении</w:t>
      </w:r>
      <w:r w:rsidRPr="0098208F">
        <w:rPr>
          <w:sz w:val="24"/>
          <w:szCs w:val="24"/>
        </w:rPr>
        <w:t>;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различной динамикой развития базовых отраслей и сфер экономики </w:t>
      </w:r>
      <w:r w:rsidR="008F2FD8" w:rsidRPr="0098208F">
        <w:rPr>
          <w:sz w:val="24"/>
          <w:szCs w:val="24"/>
        </w:rPr>
        <w:t>сельского поселения</w:t>
      </w:r>
      <w:r w:rsidRPr="0098208F">
        <w:rPr>
          <w:sz w:val="24"/>
          <w:szCs w:val="24"/>
        </w:rPr>
        <w:t>;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эффективностью проводимой федеральной внешнеэкономической, налоговой, бюджетной, кредитно-денежной политики; 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различной степенью интенсивности реализации мер, принимаемых органами местного самоуправления по обеспечению устойчивого развития экономики и социальной стабильности в </w:t>
      </w:r>
      <w:r w:rsidR="008F2FD8" w:rsidRPr="0098208F">
        <w:rPr>
          <w:sz w:val="24"/>
          <w:szCs w:val="24"/>
        </w:rPr>
        <w:t>сельском поселении</w:t>
      </w:r>
      <w:r w:rsidRPr="0098208F">
        <w:rPr>
          <w:sz w:val="24"/>
          <w:szCs w:val="24"/>
        </w:rPr>
        <w:t>.</w:t>
      </w:r>
    </w:p>
    <w:p w:rsidR="002674FC" w:rsidRPr="0098208F" w:rsidRDefault="002674FC" w:rsidP="0098208F">
      <w:pPr>
        <w:ind w:firstLine="720"/>
        <w:jc w:val="both"/>
        <w:rPr>
          <w:bCs/>
          <w:sz w:val="24"/>
          <w:szCs w:val="24"/>
        </w:rPr>
      </w:pPr>
      <w:r w:rsidRPr="0098208F">
        <w:rPr>
          <w:bCs/>
          <w:sz w:val="24"/>
          <w:szCs w:val="24"/>
        </w:rPr>
        <w:t>Базовый вариант сценарных условий предлагается в качестве основного для разработки параметров бюджета</w:t>
      </w:r>
      <w:r w:rsidR="008F2FD8" w:rsidRPr="0098208F">
        <w:rPr>
          <w:bCs/>
          <w:sz w:val="24"/>
          <w:szCs w:val="24"/>
        </w:rPr>
        <w:t xml:space="preserve"> сельского поселения</w:t>
      </w:r>
      <w:r w:rsidRPr="0098208F">
        <w:rPr>
          <w:bCs/>
          <w:sz w:val="24"/>
          <w:szCs w:val="24"/>
        </w:rPr>
        <w:t xml:space="preserve"> на 201</w:t>
      </w:r>
      <w:r w:rsidR="00EA4783" w:rsidRPr="0098208F">
        <w:rPr>
          <w:bCs/>
          <w:sz w:val="24"/>
          <w:szCs w:val="24"/>
        </w:rPr>
        <w:t>9</w:t>
      </w:r>
      <w:r w:rsidRPr="0098208F">
        <w:rPr>
          <w:bCs/>
          <w:sz w:val="24"/>
          <w:szCs w:val="24"/>
        </w:rPr>
        <w:t xml:space="preserve"> год и плановый период 20</w:t>
      </w:r>
      <w:r w:rsidR="00EA4783" w:rsidRPr="0098208F">
        <w:rPr>
          <w:bCs/>
          <w:sz w:val="24"/>
          <w:szCs w:val="24"/>
        </w:rPr>
        <w:t>20</w:t>
      </w:r>
      <w:r w:rsidRPr="0098208F">
        <w:rPr>
          <w:bCs/>
          <w:sz w:val="24"/>
          <w:szCs w:val="24"/>
        </w:rPr>
        <w:t xml:space="preserve"> и 202</w:t>
      </w:r>
      <w:r w:rsidR="00EA4783" w:rsidRPr="0098208F">
        <w:rPr>
          <w:bCs/>
          <w:sz w:val="24"/>
          <w:szCs w:val="24"/>
        </w:rPr>
        <w:t>1</w:t>
      </w:r>
      <w:r w:rsidRPr="0098208F">
        <w:rPr>
          <w:bCs/>
          <w:sz w:val="24"/>
          <w:szCs w:val="24"/>
        </w:rPr>
        <w:t xml:space="preserve"> годов. </w:t>
      </w:r>
    </w:p>
    <w:p w:rsidR="002674FC" w:rsidRPr="0098208F" w:rsidRDefault="002674FC" w:rsidP="0098208F">
      <w:pPr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Все варианты базируются на единых целях и приоритетах государственной социально-экономической политики, но предполагается, что наиболее высокая степень достижения поставленных задач ожидается по целевому варианту развития.</w:t>
      </w:r>
    </w:p>
    <w:p w:rsidR="000E3D68" w:rsidRPr="0098208F" w:rsidRDefault="002674FC" w:rsidP="0098208F">
      <w:pPr>
        <w:ind w:firstLine="709"/>
        <w:jc w:val="both"/>
        <w:rPr>
          <w:sz w:val="24"/>
          <w:szCs w:val="24"/>
        </w:rPr>
      </w:pPr>
      <w:proofErr w:type="gramStart"/>
      <w:r w:rsidRPr="0098208F">
        <w:rPr>
          <w:sz w:val="24"/>
          <w:szCs w:val="24"/>
        </w:rPr>
        <w:t xml:space="preserve">На динамику развития </w:t>
      </w:r>
      <w:r w:rsidR="008F2FD8" w:rsidRPr="0098208F">
        <w:rPr>
          <w:sz w:val="24"/>
          <w:szCs w:val="24"/>
        </w:rPr>
        <w:t xml:space="preserve">сельского поселения </w:t>
      </w:r>
      <w:r w:rsidRPr="0098208F">
        <w:rPr>
          <w:sz w:val="24"/>
          <w:szCs w:val="24"/>
        </w:rPr>
        <w:t xml:space="preserve">в среднесрочной перспективе будут оказывать влияние не только внешние, но и внутренние факторы: демографические процессы, состояние </w:t>
      </w:r>
      <w:r w:rsidRPr="0098208F">
        <w:rPr>
          <w:sz w:val="24"/>
          <w:szCs w:val="24"/>
        </w:rPr>
        <w:lastRenderedPageBreak/>
        <w:t>рынка труда и уровень занятости, уровень и качество жизни населения, инвестиционный климат и эффективность привлечения инвестиционных ресурсов, предпринимательская деятельность и поддержка конкурентной среды, развитие производственной и транспортной инфраструктуры, состояние основных фондов и др.</w:t>
      </w:r>
      <w:proofErr w:type="gramEnd"/>
    </w:p>
    <w:p w:rsidR="00045CAD" w:rsidRPr="0098208F" w:rsidRDefault="0098208F" w:rsidP="0098208F">
      <w:pPr>
        <w:tabs>
          <w:tab w:val="left" w:pos="142"/>
        </w:tabs>
        <w:ind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45CAD" w:rsidRPr="0098208F">
        <w:rPr>
          <w:bCs/>
          <w:sz w:val="24"/>
          <w:szCs w:val="24"/>
        </w:rPr>
        <w:t>Базовый</w:t>
      </w:r>
      <w:r w:rsidR="00045CAD" w:rsidRPr="0098208F">
        <w:rPr>
          <w:sz w:val="24"/>
          <w:szCs w:val="24"/>
        </w:rPr>
        <w:t xml:space="preserve"> вариант развития </w:t>
      </w:r>
      <w:r w:rsidR="00045CAD" w:rsidRPr="0098208F">
        <w:rPr>
          <w:b/>
          <w:sz w:val="24"/>
          <w:szCs w:val="24"/>
        </w:rPr>
        <w:t>сельского хозяйства</w:t>
      </w:r>
      <w:r w:rsidR="00045CAD" w:rsidRPr="0098208F">
        <w:rPr>
          <w:sz w:val="24"/>
          <w:szCs w:val="24"/>
        </w:rPr>
        <w:t xml:space="preserve"> в 2019 – 2021 годах предусматривает сохранение сложившихся тенденций в аграрном секторе </w:t>
      </w:r>
      <w:r w:rsidR="009D4CAF" w:rsidRPr="0098208F">
        <w:rPr>
          <w:sz w:val="24"/>
          <w:szCs w:val="24"/>
        </w:rPr>
        <w:t>сельского поселения Березняки</w:t>
      </w:r>
      <w:r w:rsidR="00045CAD" w:rsidRPr="0098208F">
        <w:rPr>
          <w:sz w:val="24"/>
          <w:szCs w:val="24"/>
        </w:rPr>
        <w:t xml:space="preserve">. </w:t>
      </w:r>
      <w:proofErr w:type="gramStart"/>
      <w:r w:rsidR="00045CAD" w:rsidRPr="0098208F">
        <w:rPr>
          <w:sz w:val="24"/>
          <w:szCs w:val="24"/>
        </w:rPr>
        <w:t>Параметры прогноза развития сельского хозяйства сформированы с учетом действующих и планируемых мер государственной поддержки в рамках реализации федеральной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 – 2020 годы, муниципальной программыКинель-Черкасского района Самарской</w:t>
      </w:r>
      <w:proofErr w:type="gramEnd"/>
      <w:r w:rsidR="00045CAD" w:rsidRPr="0098208F">
        <w:rPr>
          <w:sz w:val="24"/>
          <w:szCs w:val="24"/>
        </w:rPr>
        <w:t xml:space="preserve"> области «Развитие сельского хозяйства и регулирования рынков сельскохозяйственной продукции, сырья и продовольствия на 2013</w:t>
      </w:r>
      <w:r w:rsidR="00045CAD" w:rsidRPr="0098208F">
        <w:rPr>
          <w:b/>
          <w:sz w:val="24"/>
          <w:szCs w:val="24"/>
        </w:rPr>
        <w:t>–</w:t>
      </w:r>
      <w:r w:rsidR="00045CAD" w:rsidRPr="0098208F">
        <w:rPr>
          <w:sz w:val="24"/>
          <w:szCs w:val="24"/>
        </w:rPr>
        <w:t>2020 годы», «Стратегии социально-экономического развития муниципального района Кинель-Черкасский Самарской области на период до 2025 года», утвержденной Решением Собрания представителей Кинель-Черкасского района от 02.06.2016 № 14-5.</w:t>
      </w:r>
    </w:p>
    <w:p w:rsidR="00045CAD" w:rsidRPr="0098208F" w:rsidRDefault="00045CAD" w:rsidP="0098208F">
      <w:pPr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В среднесрочной перспективе влияние на развитие отрасли будут оказывать восстановительные процессы в экономике, которые приведут к росту инвестиционной активности и рентабельности предприятий, оживлению потребительского спроса.</w:t>
      </w:r>
    </w:p>
    <w:p w:rsidR="00045CAD" w:rsidRPr="0098208F" w:rsidRDefault="00045CAD" w:rsidP="0098208F">
      <w:pPr>
        <w:ind w:firstLine="425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Темпы роста производства продукции сельского хозяйства в 2019 году могут составить 101,</w:t>
      </w:r>
      <w:r w:rsidR="009D4CAF" w:rsidRPr="0098208F">
        <w:rPr>
          <w:sz w:val="24"/>
          <w:szCs w:val="24"/>
        </w:rPr>
        <w:t>4</w:t>
      </w:r>
      <w:r w:rsidRPr="0098208F">
        <w:rPr>
          <w:sz w:val="24"/>
          <w:szCs w:val="24"/>
        </w:rPr>
        <w:t>% к уровню предыдущего года, в 2020 году – 102,</w:t>
      </w:r>
      <w:r w:rsidR="009D4CAF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>%, в 2021 году – 102,3%. В целом за период 201</w:t>
      </w:r>
      <w:r w:rsidR="00FB7D19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 xml:space="preserve"> – 2021 годов объем производства продукции сельского хозяйства может увеличиться на </w:t>
      </w:r>
      <w:r w:rsidR="009D4CAF" w:rsidRPr="0098208F">
        <w:rPr>
          <w:sz w:val="24"/>
          <w:szCs w:val="24"/>
        </w:rPr>
        <w:t>5</w:t>
      </w:r>
      <w:r w:rsidRPr="0098208F">
        <w:rPr>
          <w:sz w:val="24"/>
          <w:szCs w:val="24"/>
        </w:rPr>
        <w:t>,</w:t>
      </w:r>
      <w:r w:rsidR="009D4CAF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>%.</w:t>
      </w:r>
    </w:p>
    <w:p w:rsidR="00045CAD" w:rsidRPr="0098208F" w:rsidRDefault="00045CAD" w:rsidP="0098208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8208F">
        <w:t xml:space="preserve">По консервативному варианту прогноза вследствие сдержанного платежеспособного спроса населения на продукты питания, высокого уровня цен на энергоресурсы и материально-технические средства, потребляемые в отрасли, закупочных цен на импортную технику и оборудование, ограничений в привлечении инвестиционных кредитов и кредитов на осуществление текущей деятельности, а также с учетом возможных природно-климатических факторов риска (аномальные погодные условия) объем производства </w:t>
      </w:r>
      <w:r w:rsidRPr="0098208F">
        <w:rPr>
          <w:bCs/>
        </w:rPr>
        <w:t>сельскохозяйственной продукции</w:t>
      </w:r>
      <w:r w:rsidRPr="0098208F">
        <w:t xml:space="preserve">  в 2019 году по</w:t>
      </w:r>
      <w:proofErr w:type="gramEnd"/>
      <w:r w:rsidRPr="0098208F">
        <w:t xml:space="preserve"> сравнению с предыдущим годом </w:t>
      </w:r>
      <w:r w:rsidR="005B41F5" w:rsidRPr="0098208F">
        <w:t xml:space="preserve">не превысит 100,0% </w:t>
      </w:r>
      <w:r w:rsidRPr="0098208F">
        <w:t xml:space="preserve"> в сопоставимых ценах. В последующие годы предполагается сохранение инерционных темпов роста в аграрном секторе экономики </w:t>
      </w:r>
      <w:r w:rsidR="00F46B2C" w:rsidRPr="0098208F">
        <w:t>сельского поселения</w:t>
      </w:r>
      <w:r w:rsidRPr="0098208F">
        <w:t xml:space="preserve">. Индекс физического объема валового выпуска сельского хозяйства в 2020 году составит </w:t>
      </w:r>
      <w:r w:rsidR="005B41F5" w:rsidRPr="0098208F">
        <w:t>101,</w:t>
      </w:r>
      <w:r w:rsidR="009D4CAF" w:rsidRPr="0098208F">
        <w:t>3</w:t>
      </w:r>
      <w:r w:rsidRPr="0098208F">
        <w:t>%, в 202</w:t>
      </w:r>
      <w:r w:rsidR="005B41F5" w:rsidRPr="0098208F">
        <w:t>1</w:t>
      </w:r>
      <w:r w:rsidRPr="0098208F">
        <w:t xml:space="preserve"> году – 101,1%. В целом за период 201</w:t>
      </w:r>
      <w:r w:rsidR="005B41F5" w:rsidRPr="0098208F">
        <w:t>9</w:t>
      </w:r>
      <w:r w:rsidRPr="0098208F">
        <w:t xml:space="preserve"> – 2021 годов объем производства продукции сельского хозяйства может увеличиться на </w:t>
      </w:r>
      <w:r w:rsidR="009D4CAF" w:rsidRPr="0098208F">
        <w:t>1,8</w:t>
      </w:r>
      <w:r w:rsidRPr="0098208F">
        <w:t>% в сопоставимых ценах.</w:t>
      </w:r>
    </w:p>
    <w:p w:rsidR="00045CAD" w:rsidRPr="0098208F" w:rsidRDefault="00045CAD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Целевой вариант предполагает развитие аграрного сектора в условиях активизации сельскохозяйственных товаропроизводителей, реагирующих на меры поддержки со стороны государства, направленные на ускорение процессов по </w:t>
      </w:r>
      <w:proofErr w:type="spellStart"/>
      <w:r w:rsidRPr="0098208F">
        <w:rPr>
          <w:sz w:val="24"/>
          <w:szCs w:val="24"/>
        </w:rPr>
        <w:t>импортозамещению</w:t>
      </w:r>
      <w:proofErr w:type="spellEnd"/>
      <w:r w:rsidRPr="0098208F">
        <w:rPr>
          <w:sz w:val="24"/>
          <w:szCs w:val="24"/>
        </w:rPr>
        <w:t xml:space="preserve"> и повышение финансовой устойчивости предприятий АПК. Проводимая аграрная политика в прогнозном периоде будет способствовать росту интенсификации производства, применению инновационных, ресурсосберегающих и биотехнологий, реализации крупных инвестиционных проектов, модернизации социальной и инженерной инфраструктуры на селе, что  окажет влияние на количественный и качественный выпуск  товаров агропромышленного комплекса.</w:t>
      </w:r>
    </w:p>
    <w:p w:rsidR="00045CAD" w:rsidRPr="0098208F" w:rsidRDefault="00045CAD" w:rsidP="0098208F">
      <w:pPr>
        <w:ind w:firstLine="424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По данному варианту объемы производства продукции сельского хозяйства во всех категориях хозяйств в 2019 году могут увеличиться по сравнению с предыдущим годом на 2,</w:t>
      </w:r>
      <w:r w:rsidR="009D4CAF" w:rsidRPr="0098208F">
        <w:rPr>
          <w:sz w:val="24"/>
          <w:szCs w:val="24"/>
        </w:rPr>
        <w:t>2</w:t>
      </w:r>
      <w:r w:rsidRPr="0098208F">
        <w:rPr>
          <w:sz w:val="24"/>
          <w:szCs w:val="24"/>
        </w:rPr>
        <w:t>%, в 2020 году – на 3,0%, в 2021 году – на</w:t>
      </w:r>
      <w:proofErr w:type="gramStart"/>
      <w:r w:rsidR="009D4CAF" w:rsidRPr="0098208F">
        <w:rPr>
          <w:sz w:val="24"/>
          <w:szCs w:val="24"/>
        </w:rPr>
        <w:t>2</w:t>
      </w:r>
      <w:proofErr w:type="gramEnd"/>
      <w:r w:rsidR="009D4CAF" w:rsidRPr="0098208F">
        <w:rPr>
          <w:sz w:val="24"/>
          <w:szCs w:val="24"/>
        </w:rPr>
        <w:t>,6</w:t>
      </w:r>
      <w:r w:rsidRPr="0098208F">
        <w:rPr>
          <w:sz w:val="24"/>
          <w:szCs w:val="24"/>
        </w:rPr>
        <w:t>%,  в  целом за период 201</w:t>
      </w:r>
      <w:r w:rsidR="0072736B" w:rsidRPr="0098208F">
        <w:rPr>
          <w:sz w:val="24"/>
          <w:szCs w:val="24"/>
        </w:rPr>
        <w:t>9</w:t>
      </w:r>
      <w:r w:rsidRPr="0098208F">
        <w:rPr>
          <w:sz w:val="24"/>
          <w:szCs w:val="24"/>
        </w:rPr>
        <w:t xml:space="preserve"> – 2021 годов – на </w:t>
      </w:r>
      <w:r w:rsidR="0072736B" w:rsidRPr="0098208F">
        <w:rPr>
          <w:sz w:val="24"/>
          <w:szCs w:val="24"/>
        </w:rPr>
        <w:t>8,</w:t>
      </w:r>
      <w:r w:rsidR="009D4CAF" w:rsidRPr="0098208F">
        <w:rPr>
          <w:sz w:val="24"/>
          <w:szCs w:val="24"/>
        </w:rPr>
        <w:t>0</w:t>
      </w:r>
      <w:r w:rsidRPr="0098208F">
        <w:rPr>
          <w:sz w:val="24"/>
          <w:szCs w:val="24"/>
        </w:rPr>
        <w:t>%.</w:t>
      </w:r>
    </w:p>
    <w:p w:rsidR="00BB7AFD" w:rsidRPr="0098208F" w:rsidRDefault="00BB7AFD" w:rsidP="0098208F">
      <w:pPr>
        <w:jc w:val="both"/>
        <w:rPr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Прогноз развития </w:t>
      </w:r>
      <w:r w:rsidRPr="0098208F">
        <w:rPr>
          <w:b/>
          <w:spacing w:val="-2"/>
          <w:sz w:val="24"/>
          <w:szCs w:val="24"/>
        </w:rPr>
        <w:t>инвестиционной деятельности</w:t>
      </w:r>
      <w:r w:rsidRPr="0098208F">
        <w:rPr>
          <w:spacing w:val="-2"/>
          <w:sz w:val="24"/>
          <w:szCs w:val="24"/>
        </w:rPr>
        <w:t xml:space="preserve">на период 2019-2021 года на территории </w:t>
      </w:r>
      <w:r w:rsidR="008D1923" w:rsidRPr="0098208F">
        <w:rPr>
          <w:spacing w:val="-2"/>
          <w:sz w:val="24"/>
          <w:szCs w:val="24"/>
        </w:rPr>
        <w:t>сельского поселения</w:t>
      </w:r>
      <w:r w:rsidRPr="0098208F">
        <w:rPr>
          <w:spacing w:val="-2"/>
          <w:sz w:val="24"/>
          <w:szCs w:val="24"/>
        </w:rPr>
        <w:t xml:space="preserve"> основан на постепенном восстановлении роста экономики и стабилизации цены на нефть</w:t>
      </w:r>
      <w:r w:rsidRPr="0098208F">
        <w:rPr>
          <w:sz w:val="24"/>
          <w:szCs w:val="24"/>
        </w:rPr>
        <w:t>.</w:t>
      </w:r>
    </w:p>
    <w:p w:rsidR="00011CCF" w:rsidRPr="0098208F" w:rsidRDefault="00011CCF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В период 2019-2021 годов сельскохозяйственные предприятия сельского поселения </w:t>
      </w:r>
      <w:r w:rsidR="009D4CAF" w:rsidRPr="0098208F">
        <w:rPr>
          <w:spacing w:val="-2"/>
          <w:sz w:val="24"/>
          <w:szCs w:val="24"/>
        </w:rPr>
        <w:t>Березняки</w:t>
      </w:r>
      <w:r w:rsidRPr="0098208F">
        <w:rPr>
          <w:spacing w:val="-2"/>
          <w:sz w:val="24"/>
          <w:szCs w:val="24"/>
        </w:rPr>
        <w:t xml:space="preserve"> планируют обновление сельскохозяйственной техники.</w:t>
      </w:r>
    </w:p>
    <w:p w:rsidR="00011CCF" w:rsidRPr="0098208F" w:rsidRDefault="00011CCF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lastRenderedPageBreak/>
        <w:t>Значительную часть бюджет</w:t>
      </w:r>
      <w:r w:rsidR="00BE744B" w:rsidRPr="0098208F">
        <w:rPr>
          <w:sz w:val="24"/>
          <w:szCs w:val="24"/>
        </w:rPr>
        <w:t>ных сре</w:t>
      </w:r>
      <w:proofErr w:type="gramStart"/>
      <w:r w:rsidR="00BE744B" w:rsidRPr="0098208F">
        <w:rPr>
          <w:sz w:val="24"/>
          <w:szCs w:val="24"/>
        </w:rPr>
        <w:t>дств</w:t>
      </w:r>
      <w:r w:rsidRPr="0098208F">
        <w:rPr>
          <w:sz w:val="24"/>
          <w:szCs w:val="24"/>
        </w:rPr>
        <w:t xml:space="preserve"> пл</w:t>
      </w:r>
      <w:proofErr w:type="gramEnd"/>
      <w:r w:rsidRPr="0098208F">
        <w:rPr>
          <w:sz w:val="24"/>
          <w:szCs w:val="24"/>
        </w:rPr>
        <w:t xml:space="preserve">анируется направить на жилищно-коммунальное хозяйство, благоустройство, дорожную сферу и в объекты социальной инфраструктуры – </w:t>
      </w:r>
      <w:r w:rsidR="009123F3" w:rsidRPr="0098208F">
        <w:rPr>
          <w:sz w:val="24"/>
          <w:szCs w:val="24"/>
        </w:rPr>
        <w:t>спортивной, учреждений культуры</w:t>
      </w:r>
      <w:r w:rsidRPr="0098208F">
        <w:rPr>
          <w:sz w:val="24"/>
          <w:szCs w:val="24"/>
        </w:rPr>
        <w:t>.</w:t>
      </w:r>
    </w:p>
    <w:p w:rsidR="00011CCF" w:rsidRPr="0098208F" w:rsidRDefault="00011CCF" w:rsidP="0098208F">
      <w:pPr>
        <w:ind w:firstLine="708"/>
        <w:jc w:val="both"/>
        <w:rPr>
          <w:sz w:val="24"/>
          <w:szCs w:val="24"/>
        </w:rPr>
      </w:pPr>
      <w:r w:rsidRPr="0098208F">
        <w:rPr>
          <w:bCs/>
          <w:sz w:val="24"/>
          <w:szCs w:val="24"/>
        </w:rPr>
        <w:t xml:space="preserve">Развитие дорожно-транспортной инфраструктуры и обеспечение безопасных условий дорожного движения на территории сельского поселения </w:t>
      </w:r>
      <w:r w:rsidR="009D4CAF" w:rsidRPr="0098208F">
        <w:rPr>
          <w:bCs/>
          <w:sz w:val="24"/>
          <w:szCs w:val="24"/>
        </w:rPr>
        <w:t>Березняки</w:t>
      </w:r>
      <w:r w:rsidRPr="0098208F">
        <w:rPr>
          <w:bCs/>
          <w:sz w:val="24"/>
          <w:szCs w:val="24"/>
        </w:rPr>
        <w:t xml:space="preserve"> будет осуществляться в прогнозный период в рамках реализации  мероприятий муниципальной программы </w:t>
      </w:r>
      <w:r w:rsidRPr="0098208F">
        <w:rPr>
          <w:sz w:val="24"/>
          <w:szCs w:val="24"/>
        </w:rPr>
        <w:t xml:space="preserve">«Дорожная деятельность в сельском поселении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муниципального района </w:t>
      </w:r>
      <w:proofErr w:type="spellStart"/>
      <w:r w:rsidRPr="0098208F">
        <w:rPr>
          <w:sz w:val="24"/>
          <w:szCs w:val="24"/>
        </w:rPr>
        <w:t>Кинель-Черкасский</w:t>
      </w:r>
      <w:proofErr w:type="spellEnd"/>
      <w:r w:rsidRPr="0098208F">
        <w:rPr>
          <w:sz w:val="24"/>
          <w:szCs w:val="24"/>
        </w:rPr>
        <w:t xml:space="preserve"> Самарской области» на 2015-2020 годы, утвержденной постановлением Главы сельского поселения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от </w:t>
      </w:r>
      <w:r w:rsidR="009D4CAF" w:rsidRPr="0098208F">
        <w:rPr>
          <w:sz w:val="24"/>
          <w:szCs w:val="24"/>
        </w:rPr>
        <w:t>25.04</w:t>
      </w:r>
      <w:r w:rsidRPr="0098208F">
        <w:rPr>
          <w:sz w:val="24"/>
          <w:szCs w:val="24"/>
        </w:rPr>
        <w:t>.2014 №</w:t>
      </w:r>
      <w:r w:rsidR="009D4CAF" w:rsidRPr="0098208F">
        <w:rPr>
          <w:sz w:val="24"/>
          <w:szCs w:val="24"/>
        </w:rPr>
        <w:t>19</w:t>
      </w:r>
      <w:r w:rsidRPr="0098208F">
        <w:rPr>
          <w:sz w:val="24"/>
          <w:szCs w:val="24"/>
        </w:rPr>
        <w:t>.</w:t>
      </w:r>
    </w:p>
    <w:p w:rsidR="00011CCF" w:rsidRPr="0098208F" w:rsidRDefault="00011CCF" w:rsidP="0098208F">
      <w:pPr>
        <w:widowControl w:val="0"/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На улучшение качества и обеспечение надежности работы жилищно-коммунальных систем жизнеобеспечения в сельском поселении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нацелена муниципальная программа «Комплексное развитие систем ЖКХ в сельском поселении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муниципального района </w:t>
      </w:r>
      <w:proofErr w:type="spellStart"/>
      <w:r w:rsidRPr="0098208F">
        <w:rPr>
          <w:sz w:val="24"/>
          <w:szCs w:val="24"/>
        </w:rPr>
        <w:t>Кинель-Черкасский</w:t>
      </w:r>
      <w:proofErr w:type="spellEnd"/>
      <w:r w:rsidRPr="0098208F">
        <w:rPr>
          <w:sz w:val="24"/>
          <w:szCs w:val="24"/>
        </w:rPr>
        <w:t xml:space="preserve"> Самарской области» на 2015-2020 годы, утвержденная постановлением Главы сельского поселения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от </w:t>
      </w:r>
      <w:r w:rsidR="009D4CAF" w:rsidRPr="0098208F">
        <w:rPr>
          <w:sz w:val="24"/>
          <w:szCs w:val="24"/>
        </w:rPr>
        <w:t>25.04</w:t>
      </w:r>
      <w:r w:rsidRPr="0098208F">
        <w:rPr>
          <w:sz w:val="24"/>
          <w:szCs w:val="24"/>
        </w:rPr>
        <w:t>.2014 №</w:t>
      </w:r>
      <w:r w:rsidR="009D4CAF" w:rsidRPr="0098208F">
        <w:rPr>
          <w:sz w:val="24"/>
          <w:szCs w:val="24"/>
        </w:rPr>
        <w:t>20</w:t>
      </w:r>
      <w:r w:rsidRPr="0098208F">
        <w:rPr>
          <w:sz w:val="24"/>
          <w:szCs w:val="24"/>
        </w:rPr>
        <w:t>.</w:t>
      </w:r>
    </w:p>
    <w:p w:rsidR="00011CCF" w:rsidRPr="0098208F" w:rsidRDefault="00011CCF" w:rsidP="0098208F">
      <w:pPr>
        <w:widowControl w:val="0"/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Решение </w:t>
      </w:r>
      <w:proofErr w:type="gramStart"/>
      <w:r w:rsidRPr="0098208F">
        <w:rPr>
          <w:sz w:val="24"/>
          <w:szCs w:val="24"/>
        </w:rPr>
        <w:t>вопросов повышения уровня внешнего благоустройства территории населенных пунктов сельского поселения</w:t>
      </w:r>
      <w:proofErr w:type="gramEnd"/>
      <w:r w:rsidR="0098208F">
        <w:rPr>
          <w:sz w:val="24"/>
          <w:szCs w:val="24"/>
        </w:rPr>
        <w:t xml:space="preserve">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, их чистоты, решение экологических и санитарных проблем будет осуществляться в рамках реализации мероприятий муниципальной программы </w:t>
      </w:r>
      <w:r w:rsidRPr="0098208F">
        <w:rPr>
          <w:bCs/>
          <w:sz w:val="24"/>
          <w:szCs w:val="24"/>
        </w:rPr>
        <w:t>«</w:t>
      </w:r>
      <w:r w:rsidRPr="0098208F">
        <w:rPr>
          <w:sz w:val="24"/>
          <w:szCs w:val="24"/>
        </w:rPr>
        <w:t xml:space="preserve">Благоустройство сельского поселения </w:t>
      </w:r>
      <w:r w:rsidR="009D4CAF" w:rsidRPr="0098208F">
        <w:rPr>
          <w:sz w:val="24"/>
          <w:szCs w:val="24"/>
        </w:rPr>
        <w:t>Березняки</w:t>
      </w:r>
      <w:r w:rsidRPr="0098208F">
        <w:rPr>
          <w:sz w:val="24"/>
          <w:szCs w:val="24"/>
        </w:rPr>
        <w:t xml:space="preserve"> муниципального района </w:t>
      </w:r>
      <w:proofErr w:type="spellStart"/>
      <w:r w:rsidRPr="0098208F">
        <w:rPr>
          <w:sz w:val="24"/>
          <w:szCs w:val="24"/>
        </w:rPr>
        <w:t>Кинель-Черкасский</w:t>
      </w:r>
      <w:proofErr w:type="spellEnd"/>
      <w:r w:rsidRPr="0098208F">
        <w:rPr>
          <w:sz w:val="24"/>
          <w:szCs w:val="24"/>
        </w:rPr>
        <w:t xml:space="preserve"> Самарской области» на 2015-2020 годы</w:t>
      </w:r>
      <w:r w:rsidRPr="0098208F">
        <w:rPr>
          <w:bCs/>
          <w:sz w:val="24"/>
          <w:szCs w:val="24"/>
        </w:rPr>
        <w:t>,</w:t>
      </w:r>
      <w:r w:rsidRPr="0098208F">
        <w:rPr>
          <w:sz w:val="24"/>
          <w:szCs w:val="24"/>
        </w:rPr>
        <w:t xml:space="preserve"> утвержденной постановлением Главы сельского поселения </w:t>
      </w:r>
      <w:r w:rsidR="009D4CAF" w:rsidRPr="0098208F">
        <w:rPr>
          <w:sz w:val="24"/>
          <w:szCs w:val="24"/>
        </w:rPr>
        <w:t>Березняки</w:t>
      </w:r>
      <w:r w:rsidRPr="0098208F">
        <w:rPr>
          <w:rFonts w:eastAsiaTheme="minorEastAsia"/>
          <w:sz w:val="24"/>
          <w:szCs w:val="24"/>
        </w:rPr>
        <w:t xml:space="preserve">от </w:t>
      </w:r>
      <w:r w:rsidR="009D4CAF" w:rsidRPr="0098208F">
        <w:rPr>
          <w:rFonts w:eastAsiaTheme="minorEastAsia"/>
          <w:sz w:val="24"/>
          <w:szCs w:val="24"/>
        </w:rPr>
        <w:t>25.04</w:t>
      </w:r>
      <w:r w:rsidRPr="0098208F">
        <w:rPr>
          <w:rFonts w:eastAsiaTheme="minorEastAsia"/>
          <w:sz w:val="24"/>
          <w:szCs w:val="24"/>
        </w:rPr>
        <w:t>.2014 №</w:t>
      </w:r>
      <w:r w:rsidR="009D4CAF" w:rsidRPr="0098208F">
        <w:rPr>
          <w:rFonts w:eastAsiaTheme="minorEastAsia"/>
          <w:sz w:val="24"/>
          <w:szCs w:val="24"/>
        </w:rPr>
        <w:t>1</w:t>
      </w:r>
      <w:r w:rsidRPr="0098208F">
        <w:rPr>
          <w:rFonts w:eastAsiaTheme="minorEastAsia"/>
          <w:sz w:val="24"/>
          <w:szCs w:val="24"/>
        </w:rPr>
        <w:t>6</w:t>
      </w:r>
      <w:r w:rsidRPr="0098208F">
        <w:rPr>
          <w:sz w:val="24"/>
          <w:szCs w:val="24"/>
        </w:rPr>
        <w:t xml:space="preserve">. </w:t>
      </w:r>
    </w:p>
    <w:p w:rsidR="009B202E" w:rsidRPr="0098208F" w:rsidRDefault="0098208F" w:rsidP="0098208F">
      <w:pPr>
        <w:pStyle w:val="a3"/>
        <w:spacing w:after="0"/>
        <w:ind w:right="-10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2E" w:rsidRPr="0098208F">
        <w:rPr>
          <w:sz w:val="24"/>
          <w:szCs w:val="24"/>
        </w:rPr>
        <w:t xml:space="preserve">Основными целями </w:t>
      </w:r>
      <w:r w:rsidR="009B202E" w:rsidRPr="0098208F">
        <w:rPr>
          <w:b/>
          <w:sz w:val="24"/>
          <w:szCs w:val="24"/>
        </w:rPr>
        <w:t>налоговой политики</w:t>
      </w:r>
      <w:r w:rsidR="009B202E" w:rsidRPr="0098208F">
        <w:rPr>
          <w:sz w:val="24"/>
          <w:szCs w:val="24"/>
        </w:rPr>
        <w:t xml:space="preserve"> в 201</w:t>
      </w:r>
      <w:r w:rsidR="00EA14DE" w:rsidRPr="0098208F">
        <w:rPr>
          <w:sz w:val="24"/>
          <w:szCs w:val="24"/>
        </w:rPr>
        <w:t>9</w:t>
      </w:r>
      <w:r w:rsidR="009B202E" w:rsidRPr="0098208F">
        <w:rPr>
          <w:sz w:val="24"/>
          <w:szCs w:val="24"/>
        </w:rPr>
        <w:t>-202</w:t>
      </w:r>
      <w:r w:rsidR="00EA14DE" w:rsidRPr="0098208F">
        <w:rPr>
          <w:sz w:val="24"/>
          <w:szCs w:val="24"/>
        </w:rPr>
        <w:t>1</w:t>
      </w:r>
      <w:r w:rsidR="009B202E" w:rsidRPr="0098208F">
        <w:rPr>
          <w:sz w:val="24"/>
          <w:szCs w:val="24"/>
        </w:rPr>
        <w:t xml:space="preserve"> годах являются сохранение бюджетной устойчивости, поддержка предпринимательской  и инвестиционной активности при сохранении существующего уровня налоговой нагрузки на экономику, совершенствование налогообложения доходов граждан.</w:t>
      </w:r>
    </w:p>
    <w:p w:rsidR="009B202E" w:rsidRPr="0098208F" w:rsidRDefault="009B202E" w:rsidP="0098208F">
      <w:pPr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При прогнозировании показателей расходной части сводного финансового баланса учитывалось повышение тарифов на коммунальные услуги, рост цен производителей и потребительских цен, индексация заработной платы работников бюджетной сферы. </w:t>
      </w:r>
    </w:p>
    <w:p w:rsidR="009B202E" w:rsidRPr="0098208F" w:rsidRDefault="009B202E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В течение всего прогнозируемого периода структура расходных статей сводного финансового баланса существенно не изменится. Основная доля  от общей суммы расходов сводного финансовог</w:t>
      </w:r>
      <w:r w:rsidR="00F61679" w:rsidRPr="0098208F">
        <w:rPr>
          <w:sz w:val="24"/>
          <w:szCs w:val="24"/>
        </w:rPr>
        <w:t>о баланса принадлежит расходам на жилищно-коммунальное хозяйство, социально-культурные мероприятия, экономику сельского поселения.</w:t>
      </w:r>
    </w:p>
    <w:p w:rsidR="00BF7C0F" w:rsidRPr="0098208F" w:rsidRDefault="00BF7C0F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В 2019-2021 годы ожидаются умеренные темпы роста </w:t>
      </w:r>
      <w:r w:rsidRPr="0098208F">
        <w:rPr>
          <w:b/>
          <w:sz w:val="24"/>
          <w:szCs w:val="24"/>
        </w:rPr>
        <w:t xml:space="preserve">потребительского </w:t>
      </w:r>
      <w:r w:rsidRPr="0098208F">
        <w:rPr>
          <w:sz w:val="24"/>
          <w:szCs w:val="24"/>
        </w:rPr>
        <w:t xml:space="preserve">спроса на рынке товаров. </w:t>
      </w:r>
    </w:p>
    <w:p w:rsidR="00BF7C0F" w:rsidRPr="0098208F" w:rsidRDefault="00BF7C0F" w:rsidP="0098208F">
      <w:pPr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По б</w:t>
      </w:r>
      <w:r w:rsidRPr="0098208F">
        <w:rPr>
          <w:bCs/>
          <w:sz w:val="24"/>
          <w:szCs w:val="24"/>
        </w:rPr>
        <w:t>азовомуварианту развития предполагается стабилизация экономики и восстановление потребительского спроса и одновременное сохранение склонности к сбережению, а также достаточно сдержанный рост доходов населения,</w:t>
      </w:r>
      <w:r w:rsidRPr="0098208F">
        <w:rPr>
          <w:sz w:val="24"/>
          <w:szCs w:val="24"/>
        </w:rPr>
        <w:t xml:space="preserve"> сохранение инфляции на относительно низком уровне.</w:t>
      </w:r>
      <w:r w:rsidRPr="0098208F">
        <w:rPr>
          <w:bCs/>
          <w:sz w:val="24"/>
          <w:szCs w:val="24"/>
        </w:rPr>
        <w:t xml:space="preserve"> Определяющее значение </w:t>
      </w:r>
      <w:r w:rsidRPr="0098208F">
        <w:rPr>
          <w:sz w:val="24"/>
          <w:szCs w:val="24"/>
        </w:rPr>
        <w:t>для потребителя будет иметь ассортимент и привлекательная цена.</w:t>
      </w:r>
    </w:p>
    <w:p w:rsidR="00BF7C0F" w:rsidRPr="0098208F" w:rsidRDefault="00BF7C0F" w:rsidP="0098208F">
      <w:pPr>
        <w:ind w:firstLine="708"/>
        <w:jc w:val="both"/>
        <w:rPr>
          <w:b/>
          <w:bCs/>
          <w:sz w:val="24"/>
          <w:szCs w:val="24"/>
        </w:rPr>
      </w:pPr>
      <w:r w:rsidRPr="0098208F">
        <w:rPr>
          <w:sz w:val="24"/>
          <w:szCs w:val="24"/>
        </w:rPr>
        <w:t xml:space="preserve">В 2019 году оборот розничной торговли прогнозируется в объеме </w:t>
      </w:r>
      <w:r w:rsidR="009D4CAF" w:rsidRPr="0098208F">
        <w:rPr>
          <w:sz w:val="24"/>
          <w:szCs w:val="24"/>
        </w:rPr>
        <w:t>15806,0</w:t>
      </w:r>
      <w:r w:rsidR="004B60AB" w:rsidRPr="0098208F">
        <w:rPr>
          <w:sz w:val="24"/>
          <w:szCs w:val="24"/>
        </w:rPr>
        <w:t>тыс</w:t>
      </w:r>
      <w:r w:rsidRPr="0098208F">
        <w:rPr>
          <w:sz w:val="24"/>
          <w:szCs w:val="24"/>
        </w:rPr>
        <w:t>. рублей с индексом физического объема к предыдущему году 10</w:t>
      </w:r>
      <w:r w:rsidR="009D4CAF" w:rsidRPr="0098208F">
        <w:rPr>
          <w:sz w:val="24"/>
          <w:szCs w:val="24"/>
        </w:rPr>
        <w:t>2,4</w:t>
      </w:r>
      <w:r w:rsidRPr="0098208F">
        <w:rPr>
          <w:sz w:val="24"/>
          <w:szCs w:val="24"/>
        </w:rPr>
        <w:t xml:space="preserve">%. За период 2018 – 2021 годов рост показателя может составить </w:t>
      </w:r>
      <w:r w:rsidR="009D4CAF" w:rsidRPr="0098208F">
        <w:rPr>
          <w:sz w:val="24"/>
          <w:szCs w:val="24"/>
        </w:rPr>
        <w:t>106,1</w:t>
      </w:r>
      <w:r w:rsidRPr="0098208F">
        <w:rPr>
          <w:sz w:val="24"/>
          <w:szCs w:val="24"/>
        </w:rPr>
        <w:t>%.</w:t>
      </w:r>
    </w:p>
    <w:p w:rsidR="00A370F5" w:rsidRPr="0098208F" w:rsidRDefault="00BF7C0F" w:rsidP="0098208F">
      <w:pPr>
        <w:ind w:right="6"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Консервативный вариант</w:t>
      </w:r>
      <w:r w:rsidRPr="0098208F">
        <w:rPr>
          <w:bCs/>
          <w:sz w:val="24"/>
          <w:szCs w:val="24"/>
        </w:rPr>
        <w:t>предусматривает</w:t>
      </w:r>
      <w:r w:rsidRPr="0098208F">
        <w:rPr>
          <w:sz w:val="24"/>
          <w:szCs w:val="24"/>
        </w:rPr>
        <w:t xml:space="preserve"> более существенное ослабление рубля, наличие имеющихся санкций, примененных к России, </w:t>
      </w:r>
      <w:r w:rsidRPr="0098208F">
        <w:rPr>
          <w:bCs/>
          <w:sz w:val="24"/>
          <w:szCs w:val="24"/>
        </w:rPr>
        <w:t>медленное восстановление</w:t>
      </w:r>
      <w:r w:rsidRPr="0098208F">
        <w:rPr>
          <w:sz w:val="24"/>
          <w:szCs w:val="24"/>
        </w:rPr>
        <w:t xml:space="preserve"> экономики, незначительный потребительский спрос, а также </w:t>
      </w:r>
      <w:r w:rsidRPr="0098208F">
        <w:rPr>
          <w:bCs/>
          <w:sz w:val="24"/>
          <w:szCs w:val="24"/>
        </w:rPr>
        <w:t>сохранение на том же уровне динамики реальных располагаемых доходов населения</w:t>
      </w:r>
      <w:proofErr w:type="gramStart"/>
      <w:r w:rsidRPr="0098208F">
        <w:rPr>
          <w:bCs/>
          <w:sz w:val="24"/>
          <w:szCs w:val="24"/>
        </w:rPr>
        <w:t>.</w:t>
      </w:r>
      <w:r w:rsidR="00A370F5" w:rsidRPr="0098208F">
        <w:rPr>
          <w:sz w:val="24"/>
          <w:szCs w:val="24"/>
        </w:rPr>
        <w:t>В</w:t>
      </w:r>
      <w:proofErr w:type="gramEnd"/>
      <w:r w:rsidR="00A370F5" w:rsidRPr="0098208F">
        <w:rPr>
          <w:sz w:val="24"/>
          <w:szCs w:val="24"/>
        </w:rPr>
        <w:t xml:space="preserve"> 2019 году темп роста оборота розничной торговли к предыдущему году составит 100,2% в сопоставимых ценах, в 2020 году – 100,7%, в 2021 году – 101,0%. </w:t>
      </w:r>
    </w:p>
    <w:p w:rsidR="00AE5306" w:rsidRPr="0098208F" w:rsidRDefault="00BF7C0F" w:rsidP="0098208F">
      <w:pPr>
        <w:ind w:right="6" w:firstLine="709"/>
        <w:jc w:val="both"/>
        <w:rPr>
          <w:sz w:val="24"/>
          <w:szCs w:val="24"/>
        </w:rPr>
      </w:pPr>
      <w:r w:rsidRPr="0098208F">
        <w:rPr>
          <w:bCs/>
          <w:sz w:val="24"/>
          <w:szCs w:val="24"/>
        </w:rPr>
        <w:t>Целевой</w:t>
      </w:r>
      <w:r w:rsidRPr="0098208F">
        <w:rPr>
          <w:sz w:val="24"/>
          <w:szCs w:val="24"/>
        </w:rPr>
        <w:t xml:space="preserve"> вариант предполагает </w:t>
      </w:r>
      <w:r w:rsidRPr="0098208F">
        <w:rPr>
          <w:bCs/>
          <w:sz w:val="24"/>
          <w:szCs w:val="24"/>
        </w:rPr>
        <w:t xml:space="preserve">ускоренное </w:t>
      </w:r>
      <w:r w:rsidRPr="0098208F">
        <w:rPr>
          <w:sz w:val="24"/>
          <w:szCs w:val="24"/>
        </w:rPr>
        <w:t>развитие экономики,</w:t>
      </w:r>
      <w:r w:rsidRPr="0098208F">
        <w:rPr>
          <w:bCs/>
          <w:sz w:val="24"/>
          <w:szCs w:val="24"/>
        </w:rPr>
        <w:t xml:space="preserve"> улучшение и стабилизацию ситуации </w:t>
      </w:r>
      <w:r w:rsidRPr="0098208F">
        <w:rPr>
          <w:sz w:val="24"/>
          <w:szCs w:val="24"/>
        </w:rPr>
        <w:t>по сравнению с предыдущими вариантами, предусматривающий расширение потребительского кредитования</w:t>
      </w:r>
      <w:r w:rsidRPr="0098208F">
        <w:rPr>
          <w:bCs/>
          <w:sz w:val="24"/>
          <w:szCs w:val="24"/>
        </w:rPr>
        <w:t xml:space="preserve"> при среднем уровне инфляции, укрепление рубля, более быстрое восстановление реальных располагаемых доходов населения и снижение нормы сбережения в результате более высокой потребительской уверенности населения</w:t>
      </w:r>
      <w:proofErr w:type="gramStart"/>
      <w:r w:rsidRPr="0098208F">
        <w:rPr>
          <w:bCs/>
          <w:sz w:val="24"/>
          <w:szCs w:val="24"/>
        </w:rPr>
        <w:t>.</w:t>
      </w:r>
      <w:r w:rsidRPr="0098208F">
        <w:rPr>
          <w:sz w:val="24"/>
          <w:szCs w:val="24"/>
        </w:rPr>
        <w:t>В</w:t>
      </w:r>
      <w:proofErr w:type="gramEnd"/>
      <w:r w:rsidRPr="0098208F">
        <w:rPr>
          <w:sz w:val="24"/>
          <w:szCs w:val="24"/>
        </w:rPr>
        <w:t xml:space="preserve"> 2019 году оборот розничной торговли увеличится на </w:t>
      </w:r>
      <w:r w:rsidR="00184FEB" w:rsidRPr="0098208F">
        <w:rPr>
          <w:sz w:val="24"/>
          <w:szCs w:val="24"/>
        </w:rPr>
        <w:t>3,4</w:t>
      </w:r>
      <w:r w:rsidRPr="0098208F">
        <w:rPr>
          <w:sz w:val="24"/>
          <w:szCs w:val="24"/>
        </w:rPr>
        <w:t xml:space="preserve">% к уровню предыдущего года. В 2019 – 2021 годах </w:t>
      </w:r>
      <w:r w:rsidRPr="0098208F">
        <w:rPr>
          <w:sz w:val="24"/>
          <w:szCs w:val="24"/>
        </w:rPr>
        <w:lastRenderedPageBreak/>
        <w:t>среднегодовой темп роста показателя составит 10</w:t>
      </w:r>
      <w:r w:rsidR="00AE5306" w:rsidRPr="0098208F">
        <w:rPr>
          <w:sz w:val="24"/>
          <w:szCs w:val="24"/>
        </w:rPr>
        <w:t>3</w:t>
      </w:r>
      <w:r w:rsidRPr="0098208F">
        <w:rPr>
          <w:sz w:val="24"/>
          <w:szCs w:val="24"/>
        </w:rPr>
        <w:t>,</w:t>
      </w:r>
      <w:r w:rsidR="00AE5306" w:rsidRPr="0098208F">
        <w:rPr>
          <w:sz w:val="24"/>
          <w:szCs w:val="24"/>
        </w:rPr>
        <w:t>0</w:t>
      </w:r>
      <w:r w:rsidRPr="0098208F">
        <w:rPr>
          <w:sz w:val="24"/>
          <w:szCs w:val="24"/>
        </w:rPr>
        <w:t xml:space="preserve">%. </w:t>
      </w:r>
      <w:r w:rsidR="00AE5306" w:rsidRPr="0098208F">
        <w:rPr>
          <w:sz w:val="24"/>
          <w:szCs w:val="24"/>
        </w:rPr>
        <w:t>За период 2018 – 2021 годов рост показателя может составить 10</w:t>
      </w:r>
      <w:r w:rsidR="00343E63" w:rsidRPr="0098208F">
        <w:rPr>
          <w:sz w:val="24"/>
          <w:szCs w:val="24"/>
        </w:rPr>
        <w:t>9</w:t>
      </w:r>
      <w:r w:rsidR="00AE5306" w:rsidRPr="0098208F">
        <w:rPr>
          <w:sz w:val="24"/>
          <w:szCs w:val="24"/>
        </w:rPr>
        <w:t>,</w:t>
      </w:r>
      <w:r w:rsidR="00343E63" w:rsidRPr="0098208F">
        <w:rPr>
          <w:sz w:val="24"/>
          <w:szCs w:val="24"/>
        </w:rPr>
        <w:t>7</w:t>
      </w:r>
      <w:r w:rsidR="00AE5306" w:rsidRPr="0098208F">
        <w:rPr>
          <w:sz w:val="24"/>
          <w:szCs w:val="24"/>
        </w:rPr>
        <w:t>%.</w:t>
      </w:r>
    </w:p>
    <w:p w:rsidR="00BF7C0F" w:rsidRPr="0098208F" w:rsidRDefault="00BF7C0F" w:rsidP="0098208F">
      <w:pPr>
        <w:ind w:right="6"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Развитие торговой деятельности на территории </w:t>
      </w:r>
      <w:r w:rsidR="00456CC0" w:rsidRPr="0098208F">
        <w:rPr>
          <w:sz w:val="24"/>
          <w:szCs w:val="24"/>
        </w:rPr>
        <w:t xml:space="preserve">сельского поселения </w:t>
      </w:r>
      <w:r w:rsidR="00343E63" w:rsidRPr="0098208F">
        <w:rPr>
          <w:sz w:val="24"/>
          <w:szCs w:val="24"/>
        </w:rPr>
        <w:t>Березняки</w:t>
      </w:r>
      <w:r w:rsidR="0098208F">
        <w:rPr>
          <w:sz w:val="24"/>
          <w:szCs w:val="24"/>
        </w:rPr>
        <w:t xml:space="preserve"> </w:t>
      </w:r>
      <w:r w:rsidRPr="0098208F">
        <w:rPr>
          <w:sz w:val="24"/>
          <w:szCs w:val="24"/>
        </w:rPr>
        <w:t xml:space="preserve">осуществляется в рамках реализации Стратегии социально-экономического развития муниципального района Кинель-Черкасский Самарской области на период до 2025 года «Кинель-Черкасский район – территория качества» (далее – Стратегия), утвержденной Решением Собрания представителей Кинель-Черкасского района от 02.06.2016 № 14-5. 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Перспективы развития потребительского рынка связаны, прежде всего, с повышением качества и ассортимента торгового сервиса, уровня добротности и дизайна торговых объектов, поддержанием ценовой доступности товаров для населения. Принципиально важным является создание эффективной и сбалансированной системы товародвижения от производителей до конечных потребителей товарови поддержание ценовой доступности товаров для населения.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Угрозы развития потребительского рынкаобусловлены внешними негативными обстоятельствами, вызванными общеэкономической нестабильностью в стране и в регионе, и заключаются </w:t>
      </w:r>
      <w:proofErr w:type="gramStart"/>
      <w:r w:rsidRPr="0098208F">
        <w:rPr>
          <w:sz w:val="24"/>
          <w:szCs w:val="24"/>
        </w:rPr>
        <w:t>в</w:t>
      </w:r>
      <w:proofErr w:type="gramEnd"/>
      <w:r w:rsidRPr="0098208F">
        <w:rPr>
          <w:sz w:val="24"/>
          <w:szCs w:val="24"/>
        </w:rPr>
        <w:t>: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</w:t>
      </w:r>
      <w:proofErr w:type="gramStart"/>
      <w:r w:rsidRPr="0098208F">
        <w:rPr>
          <w:sz w:val="24"/>
          <w:szCs w:val="24"/>
        </w:rPr>
        <w:t>росте</w:t>
      </w:r>
      <w:proofErr w:type="gramEnd"/>
      <w:r w:rsidRPr="0098208F">
        <w:rPr>
          <w:sz w:val="24"/>
          <w:szCs w:val="24"/>
        </w:rPr>
        <w:t xml:space="preserve"> оптовых цен на продовольственные товары;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</w:t>
      </w:r>
      <w:proofErr w:type="gramStart"/>
      <w:r w:rsidRPr="0098208F">
        <w:rPr>
          <w:sz w:val="24"/>
          <w:szCs w:val="24"/>
        </w:rPr>
        <w:t>отсутствии</w:t>
      </w:r>
      <w:proofErr w:type="gramEnd"/>
      <w:r w:rsidRPr="0098208F">
        <w:rPr>
          <w:sz w:val="24"/>
          <w:szCs w:val="24"/>
        </w:rPr>
        <w:t xml:space="preserve"> платежеспособного спроса со стороны населения в связи с падением уровня доходов;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- </w:t>
      </w:r>
      <w:proofErr w:type="gramStart"/>
      <w:r w:rsidRPr="0098208F">
        <w:rPr>
          <w:sz w:val="24"/>
          <w:szCs w:val="24"/>
        </w:rPr>
        <w:t>закрытии</w:t>
      </w:r>
      <w:proofErr w:type="gramEnd"/>
      <w:r w:rsidRPr="0098208F">
        <w:rPr>
          <w:sz w:val="24"/>
          <w:szCs w:val="24"/>
        </w:rPr>
        <w:t xml:space="preserve"> ряда торговых сетей в связи с падением прибыли.</w:t>
      </w:r>
    </w:p>
    <w:p w:rsidR="00BF7C0F" w:rsidRPr="0098208F" w:rsidRDefault="00BF7C0F" w:rsidP="0098208F">
      <w:pPr>
        <w:ind w:firstLine="567"/>
        <w:jc w:val="both"/>
        <w:rPr>
          <w:sz w:val="24"/>
          <w:szCs w:val="24"/>
        </w:rPr>
      </w:pPr>
      <w:proofErr w:type="gramStart"/>
      <w:r w:rsidRPr="0098208F">
        <w:rPr>
          <w:sz w:val="24"/>
          <w:szCs w:val="24"/>
        </w:rPr>
        <w:t xml:space="preserve">Принимая во внимание тот факт, что развитие торговли носит мультипликативный эффект и стимулирует функционирование других сфер экономики, ожидается, что решение поставленных задач в сфере развития и обеспечения доступности потребительского рынка будет способствовать укреплению и развитию экономики </w:t>
      </w:r>
      <w:r w:rsidR="0044269D" w:rsidRPr="0098208F">
        <w:rPr>
          <w:sz w:val="24"/>
          <w:szCs w:val="24"/>
        </w:rPr>
        <w:t>сельского поселения</w:t>
      </w:r>
      <w:r w:rsidRPr="0098208F">
        <w:rPr>
          <w:sz w:val="24"/>
          <w:szCs w:val="24"/>
        </w:rPr>
        <w:t xml:space="preserve"> в целом, сохранению и созданию новых рабочих мест, увеличению финансовых поступлений в бюджеты всех уровней.</w:t>
      </w:r>
      <w:proofErr w:type="gramEnd"/>
    </w:p>
    <w:p w:rsidR="00A72D23" w:rsidRPr="0098208F" w:rsidRDefault="00A72D23" w:rsidP="009820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Прогноз </w:t>
      </w:r>
      <w:r w:rsidRPr="0098208F">
        <w:rPr>
          <w:b/>
          <w:sz w:val="24"/>
          <w:szCs w:val="24"/>
        </w:rPr>
        <w:t>демографических</w:t>
      </w:r>
      <w:r w:rsidRPr="0098208F">
        <w:rPr>
          <w:sz w:val="24"/>
          <w:szCs w:val="24"/>
        </w:rPr>
        <w:t xml:space="preserve"> показателей на  2019 – 2021  годы учитывает реализацию мер в сфере народонаселения, в том числе  направленных на достижение национальных целей в сфере демографии, обозначенных в Указе Президента Российской Федерации от 07.05.2018 года.</w:t>
      </w:r>
    </w:p>
    <w:p w:rsidR="00A72D23" w:rsidRPr="0098208F" w:rsidRDefault="00A72D23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Кроме того, на развитие ситуации в сфере народонаселения окажут влияние следующие основные факторы:</w:t>
      </w:r>
    </w:p>
    <w:p w:rsidR="00A72D23" w:rsidRPr="0098208F" w:rsidRDefault="00A72D23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- изменение возрастной структуры женщин: продолжится ежегодное снижение численности женщин в наиболее активных репродуктивных возрастах 20-29 лет, что будет сдерживать рост рождаемости</w:t>
      </w:r>
      <w:proofErr w:type="gramStart"/>
      <w:r w:rsidRPr="0098208F">
        <w:rPr>
          <w:sz w:val="24"/>
          <w:szCs w:val="24"/>
        </w:rPr>
        <w:t>,т</w:t>
      </w:r>
      <w:proofErr w:type="gramEnd"/>
      <w:r w:rsidRPr="0098208F">
        <w:rPr>
          <w:sz w:val="24"/>
          <w:szCs w:val="24"/>
        </w:rPr>
        <w:t>акже учитывается тенденция откладывания рождения первых детей на более поздние возраста;</w:t>
      </w:r>
    </w:p>
    <w:p w:rsidR="00A72D23" w:rsidRPr="0098208F" w:rsidRDefault="00A72D23" w:rsidP="0098208F">
      <w:pPr>
        <w:ind w:firstLine="708"/>
        <w:jc w:val="both"/>
        <w:rPr>
          <w:sz w:val="24"/>
          <w:szCs w:val="24"/>
        </w:rPr>
      </w:pPr>
      <w:proofErr w:type="gramStart"/>
      <w:r w:rsidRPr="0098208F">
        <w:rPr>
          <w:sz w:val="24"/>
          <w:szCs w:val="24"/>
        </w:rPr>
        <w:t>- сохранение относительно высокой доли вторых и более рождений в семьях, на что окажет влияние предоставление мер материальной поддержки семьям с детьми на федеральном и  региональном уровнях, в том числе единовременная денежная выплата (семейный капитал) при рождении (усыновлении) третьего или последующих детей, ежемесячные денежные выплаты семьям при рождении третьего и каждого последующего ребенка до достижения ими возраста трех лет, поддержка студенческих</w:t>
      </w:r>
      <w:proofErr w:type="gramEnd"/>
      <w:r w:rsidRPr="0098208F">
        <w:rPr>
          <w:sz w:val="24"/>
          <w:szCs w:val="24"/>
        </w:rPr>
        <w:t xml:space="preserve"> семей, имеющих детей, реализация льготных ипотечных программ;   </w:t>
      </w:r>
    </w:p>
    <w:p w:rsidR="00A72D23" w:rsidRPr="0098208F" w:rsidRDefault="00A72D23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- дальнейшее усиление тенденции старения граждан и ухудшение возрастной структуры населения: продолжится увеличение численности граждан пожилых возрастов и сокращение численности населения трудоспособного возраста, что обуславливает некоторое увеличение общей смертности граждан. При этом меры по сохранению здоровья и сокращению смертности, прежде всего, граждан трудоспособного возраста, а также младенческого и детских возрастов будут способствовать росту показателя ожидаемой продолжительности жизни граждан.</w:t>
      </w:r>
    </w:p>
    <w:p w:rsidR="00A72D23" w:rsidRPr="0098208F" w:rsidRDefault="00A72D23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В результате действия этих факторов по базовому варианту развития прогнозируется </w:t>
      </w:r>
      <w:r w:rsidR="00343E63" w:rsidRPr="0098208F">
        <w:rPr>
          <w:spacing w:val="-2"/>
          <w:sz w:val="24"/>
          <w:szCs w:val="24"/>
        </w:rPr>
        <w:t>незначительное увеличение</w:t>
      </w:r>
      <w:r w:rsidRPr="0098208F">
        <w:rPr>
          <w:spacing w:val="-2"/>
          <w:sz w:val="24"/>
          <w:szCs w:val="24"/>
        </w:rPr>
        <w:t xml:space="preserve">показателя рождаемости до </w:t>
      </w:r>
      <w:r w:rsidR="0028288D" w:rsidRPr="0098208F">
        <w:rPr>
          <w:spacing w:val="-2"/>
          <w:sz w:val="24"/>
          <w:szCs w:val="24"/>
        </w:rPr>
        <w:t>8,</w:t>
      </w:r>
      <w:r w:rsidR="00343E63" w:rsidRPr="0098208F">
        <w:rPr>
          <w:spacing w:val="-2"/>
          <w:sz w:val="24"/>
          <w:szCs w:val="24"/>
        </w:rPr>
        <w:t>0</w:t>
      </w:r>
      <w:r w:rsidRPr="0098208F">
        <w:rPr>
          <w:spacing w:val="-2"/>
          <w:sz w:val="24"/>
          <w:szCs w:val="24"/>
        </w:rPr>
        <w:t xml:space="preserve">промилле в 2021 году против </w:t>
      </w:r>
      <w:r w:rsidR="00343E63" w:rsidRPr="0098208F">
        <w:rPr>
          <w:spacing w:val="-2"/>
          <w:sz w:val="24"/>
          <w:szCs w:val="24"/>
        </w:rPr>
        <w:t>7,4</w:t>
      </w:r>
      <w:r w:rsidRPr="0098208F">
        <w:rPr>
          <w:spacing w:val="-2"/>
          <w:sz w:val="24"/>
          <w:szCs w:val="24"/>
        </w:rPr>
        <w:t xml:space="preserve"> промилле в 2017 году. Общий коэффициент смертности к 2021 году увеличится, и будет находиться в пределах 1</w:t>
      </w:r>
      <w:r w:rsidR="00343E63" w:rsidRPr="0098208F">
        <w:rPr>
          <w:spacing w:val="-2"/>
          <w:sz w:val="24"/>
          <w:szCs w:val="24"/>
        </w:rPr>
        <w:t>8,6</w:t>
      </w:r>
      <w:r w:rsidRPr="0098208F">
        <w:rPr>
          <w:spacing w:val="-2"/>
          <w:sz w:val="24"/>
          <w:szCs w:val="24"/>
        </w:rPr>
        <w:t xml:space="preserve">– </w:t>
      </w:r>
      <w:r w:rsidR="00343E63" w:rsidRPr="0098208F">
        <w:rPr>
          <w:spacing w:val="-2"/>
          <w:sz w:val="24"/>
          <w:szCs w:val="24"/>
        </w:rPr>
        <w:t>22,1</w:t>
      </w:r>
      <w:r w:rsidRPr="0098208F">
        <w:rPr>
          <w:spacing w:val="-2"/>
          <w:sz w:val="24"/>
          <w:szCs w:val="24"/>
        </w:rPr>
        <w:t xml:space="preserve"> промилле. </w:t>
      </w:r>
    </w:p>
    <w:p w:rsidR="007D4E49" w:rsidRPr="0098208F" w:rsidRDefault="00A72D23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>Миграционная убыль по базовому варианту развития на протяжении всего прогнозного периода будет увеличиваться и в 2021 году составит -</w:t>
      </w:r>
      <w:r w:rsidR="00343E63" w:rsidRPr="0098208F">
        <w:rPr>
          <w:spacing w:val="-2"/>
          <w:sz w:val="24"/>
          <w:szCs w:val="24"/>
        </w:rPr>
        <w:t>1</w:t>
      </w:r>
      <w:r w:rsidR="003770F1" w:rsidRPr="0098208F">
        <w:rPr>
          <w:spacing w:val="-2"/>
          <w:sz w:val="24"/>
          <w:szCs w:val="24"/>
        </w:rPr>
        <w:t>0</w:t>
      </w:r>
      <w:r w:rsidRPr="0098208F">
        <w:rPr>
          <w:spacing w:val="-2"/>
          <w:sz w:val="24"/>
          <w:szCs w:val="24"/>
        </w:rPr>
        <w:t xml:space="preserve"> человек против </w:t>
      </w:r>
      <w:r w:rsidR="00343E63" w:rsidRPr="0098208F">
        <w:rPr>
          <w:spacing w:val="-2"/>
          <w:sz w:val="24"/>
          <w:szCs w:val="24"/>
        </w:rPr>
        <w:t>3</w:t>
      </w:r>
      <w:r w:rsidRPr="0098208F">
        <w:rPr>
          <w:spacing w:val="-2"/>
          <w:sz w:val="24"/>
          <w:szCs w:val="24"/>
        </w:rPr>
        <w:t xml:space="preserve">человек в 2017 году. Численность населения на протяжении всего прогнозного периода  будет сокращаться и в 2021 году </w:t>
      </w:r>
      <w:r w:rsidRPr="0098208F">
        <w:rPr>
          <w:spacing w:val="-2"/>
          <w:sz w:val="24"/>
          <w:szCs w:val="24"/>
        </w:rPr>
        <w:lastRenderedPageBreak/>
        <w:t xml:space="preserve">в среднегодовом выражении может составить </w:t>
      </w:r>
      <w:r w:rsidR="00343E63" w:rsidRPr="0098208F">
        <w:rPr>
          <w:spacing w:val="-2"/>
          <w:sz w:val="24"/>
          <w:szCs w:val="24"/>
        </w:rPr>
        <w:t>996</w:t>
      </w:r>
      <w:r w:rsidRPr="0098208F">
        <w:rPr>
          <w:spacing w:val="-2"/>
          <w:sz w:val="24"/>
          <w:szCs w:val="24"/>
        </w:rPr>
        <w:t xml:space="preserve"> человек (на </w:t>
      </w:r>
      <w:r w:rsidR="0067185F" w:rsidRPr="0098208F">
        <w:rPr>
          <w:spacing w:val="-2"/>
          <w:sz w:val="24"/>
          <w:szCs w:val="24"/>
        </w:rPr>
        <w:t>81</w:t>
      </w:r>
      <w:r w:rsidRPr="0098208F">
        <w:rPr>
          <w:spacing w:val="-2"/>
          <w:sz w:val="24"/>
          <w:szCs w:val="24"/>
        </w:rPr>
        <w:t xml:space="preserve"> человек меньше, чем в 2017 году или на </w:t>
      </w:r>
      <w:r w:rsidR="0067185F" w:rsidRPr="0098208F">
        <w:rPr>
          <w:spacing w:val="-2"/>
          <w:sz w:val="24"/>
          <w:szCs w:val="24"/>
        </w:rPr>
        <w:t>7,5</w:t>
      </w:r>
      <w:r w:rsidRPr="0098208F">
        <w:rPr>
          <w:spacing w:val="-2"/>
          <w:sz w:val="24"/>
          <w:szCs w:val="24"/>
        </w:rPr>
        <w:t>%).</w:t>
      </w:r>
    </w:p>
    <w:p w:rsidR="00A72D23" w:rsidRPr="0098208F" w:rsidRDefault="00A72D23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В возрастной структуре населения продолжится сокращение численности населения трудоспособного возраста, их доля в 2021 году составит </w:t>
      </w:r>
      <w:r w:rsidR="003770F1" w:rsidRPr="0098208F">
        <w:rPr>
          <w:spacing w:val="-2"/>
          <w:sz w:val="24"/>
          <w:szCs w:val="24"/>
        </w:rPr>
        <w:t>5</w:t>
      </w:r>
      <w:r w:rsidR="0067185F" w:rsidRPr="0098208F">
        <w:rPr>
          <w:spacing w:val="-2"/>
          <w:sz w:val="24"/>
          <w:szCs w:val="24"/>
        </w:rPr>
        <w:t>1,4</w:t>
      </w:r>
      <w:r w:rsidR="003770F1" w:rsidRPr="0098208F">
        <w:rPr>
          <w:spacing w:val="-2"/>
          <w:sz w:val="24"/>
          <w:szCs w:val="24"/>
        </w:rPr>
        <w:t xml:space="preserve">% </w:t>
      </w:r>
      <w:r w:rsidRPr="0098208F">
        <w:rPr>
          <w:spacing w:val="-2"/>
          <w:sz w:val="24"/>
          <w:szCs w:val="24"/>
        </w:rPr>
        <w:t>от общей численности населения против 5</w:t>
      </w:r>
      <w:r w:rsidR="0067185F" w:rsidRPr="0098208F">
        <w:rPr>
          <w:spacing w:val="-2"/>
          <w:sz w:val="24"/>
          <w:szCs w:val="24"/>
        </w:rPr>
        <w:t>3,4</w:t>
      </w:r>
      <w:r w:rsidRPr="0098208F">
        <w:rPr>
          <w:spacing w:val="-2"/>
          <w:sz w:val="24"/>
          <w:szCs w:val="24"/>
        </w:rPr>
        <w:t xml:space="preserve">% в 2017 году. Увеличатся доли детей и подростков с </w:t>
      </w:r>
      <w:r w:rsidR="003770F1" w:rsidRPr="0098208F">
        <w:rPr>
          <w:spacing w:val="-2"/>
          <w:sz w:val="24"/>
          <w:szCs w:val="24"/>
        </w:rPr>
        <w:t>20,</w:t>
      </w:r>
      <w:r w:rsidR="0067185F" w:rsidRPr="0098208F">
        <w:rPr>
          <w:spacing w:val="-2"/>
          <w:sz w:val="24"/>
          <w:szCs w:val="24"/>
        </w:rPr>
        <w:t>1</w:t>
      </w:r>
      <w:r w:rsidRPr="0098208F">
        <w:rPr>
          <w:spacing w:val="-2"/>
          <w:sz w:val="24"/>
          <w:szCs w:val="24"/>
        </w:rPr>
        <w:t xml:space="preserve">% в 2017 году до </w:t>
      </w:r>
      <w:r w:rsidR="003770F1" w:rsidRPr="0098208F">
        <w:rPr>
          <w:spacing w:val="-2"/>
          <w:sz w:val="24"/>
          <w:szCs w:val="24"/>
        </w:rPr>
        <w:t>20,</w:t>
      </w:r>
      <w:r w:rsidR="0067185F" w:rsidRPr="0098208F">
        <w:rPr>
          <w:spacing w:val="-2"/>
          <w:sz w:val="24"/>
          <w:szCs w:val="24"/>
        </w:rPr>
        <w:t>5</w:t>
      </w:r>
      <w:r w:rsidRPr="0098208F">
        <w:rPr>
          <w:spacing w:val="-2"/>
          <w:sz w:val="24"/>
          <w:szCs w:val="24"/>
        </w:rPr>
        <w:t>% в 2021 году, лиц старше трудоспособного возраста – с 2</w:t>
      </w:r>
      <w:r w:rsidR="0067185F" w:rsidRPr="0098208F">
        <w:rPr>
          <w:spacing w:val="-2"/>
          <w:sz w:val="24"/>
          <w:szCs w:val="24"/>
        </w:rPr>
        <w:t>6,5</w:t>
      </w:r>
      <w:r w:rsidRPr="0098208F">
        <w:rPr>
          <w:spacing w:val="-2"/>
          <w:sz w:val="24"/>
          <w:szCs w:val="24"/>
        </w:rPr>
        <w:t xml:space="preserve">% </w:t>
      </w:r>
      <w:proofErr w:type="gramStart"/>
      <w:r w:rsidRPr="0098208F">
        <w:rPr>
          <w:spacing w:val="-2"/>
          <w:sz w:val="24"/>
          <w:szCs w:val="24"/>
        </w:rPr>
        <w:t>до</w:t>
      </w:r>
      <w:proofErr w:type="gramEnd"/>
      <w:r w:rsidRPr="0098208F">
        <w:rPr>
          <w:spacing w:val="-2"/>
          <w:sz w:val="24"/>
          <w:szCs w:val="24"/>
        </w:rPr>
        <w:t xml:space="preserve"> 2</w:t>
      </w:r>
      <w:r w:rsidR="0067185F" w:rsidRPr="0098208F">
        <w:rPr>
          <w:spacing w:val="-2"/>
          <w:sz w:val="24"/>
          <w:szCs w:val="24"/>
        </w:rPr>
        <w:t>8</w:t>
      </w:r>
      <w:r w:rsidR="003770F1" w:rsidRPr="0098208F">
        <w:rPr>
          <w:spacing w:val="-2"/>
          <w:sz w:val="24"/>
          <w:szCs w:val="24"/>
        </w:rPr>
        <w:t>,1</w:t>
      </w:r>
      <w:r w:rsidRPr="0098208F">
        <w:rPr>
          <w:spacing w:val="-2"/>
          <w:sz w:val="24"/>
          <w:szCs w:val="24"/>
        </w:rPr>
        <w:t xml:space="preserve">% соответственно. </w:t>
      </w:r>
    </w:p>
    <w:p w:rsidR="00A72D23" w:rsidRPr="0098208F" w:rsidRDefault="00A72D23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Общая демографическая нагрузка на трудоспособное население будет расти и в 2021 году достигнет </w:t>
      </w:r>
      <w:r w:rsidR="0067185F" w:rsidRPr="0098208F">
        <w:rPr>
          <w:spacing w:val="-2"/>
          <w:sz w:val="24"/>
          <w:szCs w:val="24"/>
        </w:rPr>
        <w:t>945</w:t>
      </w:r>
      <w:r w:rsidRPr="0098208F">
        <w:rPr>
          <w:spacing w:val="-2"/>
          <w:sz w:val="24"/>
          <w:szCs w:val="24"/>
        </w:rPr>
        <w:t xml:space="preserve"> человека нетрудоспособного возраста на тысячу человек трудоспособного возраста, что на </w:t>
      </w:r>
      <w:r w:rsidR="0067185F" w:rsidRPr="0098208F">
        <w:rPr>
          <w:spacing w:val="-2"/>
          <w:sz w:val="24"/>
          <w:szCs w:val="24"/>
        </w:rPr>
        <w:t>72</w:t>
      </w:r>
      <w:r w:rsidRPr="0098208F">
        <w:rPr>
          <w:spacing w:val="-2"/>
          <w:sz w:val="24"/>
          <w:szCs w:val="24"/>
        </w:rPr>
        <w:t xml:space="preserve"> человек больше, чем в 2017 году.</w:t>
      </w:r>
    </w:p>
    <w:p w:rsidR="00A72D23" w:rsidRPr="0098208F" w:rsidRDefault="00A72D23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>По консервативному варианту развитие демографических процессов будет аналогично базовому варианту.</w:t>
      </w:r>
    </w:p>
    <w:p w:rsidR="00A72D23" w:rsidRPr="0098208F" w:rsidRDefault="00A72D23" w:rsidP="0098208F">
      <w:pPr>
        <w:widowControl w:val="0"/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По целевому варианту развития прогнозируется увеличение показателя рождаемости до </w:t>
      </w:r>
      <w:r w:rsidR="00F01CFA" w:rsidRPr="0098208F">
        <w:rPr>
          <w:sz w:val="24"/>
          <w:szCs w:val="24"/>
        </w:rPr>
        <w:t>13,</w:t>
      </w:r>
      <w:r w:rsidR="0067185F" w:rsidRPr="0098208F">
        <w:rPr>
          <w:sz w:val="24"/>
          <w:szCs w:val="24"/>
        </w:rPr>
        <w:t>6</w:t>
      </w:r>
      <w:r w:rsidRPr="0098208F">
        <w:rPr>
          <w:sz w:val="24"/>
          <w:szCs w:val="24"/>
        </w:rPr>
        <w:t xml:space="preserve"> промилле в 2021 году против </w:t>
      </w:r>
      <w:r w:rsidR="0067185F" w:rsidRPr="0098208F">
        <w:rPr>
          <w:sz w:val="24"/>
          <w:szCs w:val="24"/>
        </w:rPr>
        <w:t>7,4</w:t>
      </w:r>
      <w:r w:rsidRPr="0098208F">
        <w:rPr>
          <w:sz w:val="24"/>
          <w:szCs w:val="24"/>
        </w:rPr>
        <w:t xml:space="preserve"> промилле в 2017 году. Общий коэффициент смертности снизится до 1</w:t>
      </w:r>
      <w:r w:rsidR="0067185F" w:rsidRPr="0098208F">
        <w:rPr>
          <w:sz w:val="24"/>
          <w:szCs w:val="24"/>
        </w:rPr>
        <w:t>5,5</w:t>
      </w:r>
      <w:r w:rsidRPr="0098208F">
        <w:rPr>
          <w:sz w:val="24"/>
          <w:szCs w:val="24"/>
        </w:rPr>
        <w:t xml:space="preserve"> промилле в 2021 году против 1</w:t>
      </w:r>
      <w:r w:rsidR="0067185F" w:rsidRPr="0098208F">
        <w:rPr>
          <w:sz w:val="24"/>
          <w:szCs w:val="24"/>
        </w:rPr>
        <w:t>8,6</w:t>
      </w:r>
      <w:r w:rsidRPr="0098208F">
        <w:rPr>
          <w:sz w:val="24"/>
          <w:szCs w:val="24"/>
        </w:rPr>
        <w:t xml:space="preserve"> промилле в 2017 году</w:t>
      </w:r>
      <w:proofErr w:type="gramStart"/>
      <w:r w:rsidRPr="0098208F">
        <w:rPr>
          <w:sz w:val="24"/>
          <w:szCs w:val="24"/>
        </w:rPr>
        <w:t>.М</w:t>
      </w:r>
      <w:proofErr w:type="gramEnd"/>
      <w:r w:rsidRPr="0098208F">
        <w:rPr>
          <w:sz w:val="24"/>
          <w:szCs w:val="24"/>
        </w:rPr>
        <w:t>играционн</w:t>
      </w:r>
      <w:r w:rsidR="00F01CFA" w:rsidRPr="0098208F">
        <w:rPr>
          <w:sz w:val="24"/>
          <w:szCs w:val="24"/>
        </w:rPr>
        <w:t xml:space="preserve">ая </w:t>
      </w:r>
      <w:r w:rsidR="0067185F" w:rsidRPr="0098208F">
        <w:rPr>
          <w:sz w:val="24"/>
          <w:szCs w:val="24"/>
        </w:rPr>
        <w:t>прибыль</w:t>
      </w:r>
      <w:r w:rsidRPr="0098208F">
        <w:rPr>
          <w:sz w:val="24"/>
          <w:szCs w:val="24"/>
        </w:rPr>
        <w:t xml:space="preserve"> может составить </w:t>
      </w:r>
      <w:r w:rsidR="0067185F" w:rsidRPr="0098208F">
        <w:rPr>
          <w:sz w:val="24"/>
          <w:szCs w:val="24"/>
        </w:rPr>
        <w:t xml:space="preserve"> 3</w:t>
      </w:r>
      <w:r w:rsidRPr="0098208F">
        <w:rPr>
          <w:sz w:val="24"/>
          <w:szCs w:val="24"/>
        </w:rPr>
        <w:t xml:space="preserve"> человек.</w:t>
      </w:r>
    </w:p>
    <w:p w:rsidR="00A72D23" w:rsidRPr="0098208F" w:rsidRDefault="00A72D23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В связи с сохранением благоприятных тенденций в естественном воспроизводстве населения за счет более эффективной реализации мер демографической политикитемп роста среднегодовой численности населения на протяжении всего прогнозного периода по целевому варианту развития будет снижаться менее интенсивно и в 2021 году может составить </w:t>
      </w:r>
      <w:r w:rsidR="0067185F" w:rsidRPr="0098208F">
        <w:rPr>
          <w:sz w:val="24"/>
          <w:szCs w:val="24"/>
        </w:rPr>
        <w:t>1029</w:t>
      </w:r>
      <w:r w:rsidR="00F01CFA" w:rsidRPr="0098208F">
        <w:rPr>
          <w:sz w:val="24"/>
          <w:szCs w:val="24"/>
        </w:rPr>
        <w:t xml:space="preserve">человек – на </w:t>
      </w:r>
      <w:r w:rsidR="0067185F" w:rsidRPr="0098208F">
        <w:rPr>
          <w:sz w:val="24"/>
          <w:szCs w:val="24"/>
        </w:rPr>
        <w:t>4,5</w:t>
      </w:r>
      <w:r w:rsidRPr="0098208F">
        <w:rPr>
          <w:sz w:val="24"/>
          <w:szCs w:val="24"/>
        </w:rPr>
        <w:t>% меньше, чем в 2017 году.</w:t>
      </w:r>
    </w:p>
    <w:p w:rsidR="00A72D23" w:rsidRPr="0098208F" w:rsidRDefault="00A72D23" w:rsidP="0098208F">
      <w:pPr>
        <w:widowControl w:val="0"/>
        <w:ind w:firstLine="720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В возрастной структуре населения по целевому варианту развития продолжится сокращение численности населения трудоспособного возраста, их доля в 2021 году составит 5</w:t>
      </w:r>
      <w:r w:rsidR="0067185F" w:rsidRPr="0098208F">
        <w:rPr>
          <w:sz w:val="24"/>
          <w:szCs w:val="24"/>
        </w:rPr>
        <w:t>2,5</w:t>
      </w:r>
      <w:r w:rsidRPr="0098208F">
        <w:rPr>
          <w:sz w:val="24"/>
          <w:szCs w:val="24"/>
        </w:rPr>
        <w:t>% от общей численности населения против 5</w:t>
      </w:r>
      <w:r w:rsidR="0067185F" w:rsidRPr="0098208F">
        <w:rPr>
          <w:sz w:val="24"/>
          <w:szCs w:val="24"/>
        </w:rPr>
        <w:t>3,4</w:t>
      </w:r>
      <w:r w:rsidRPr="0098208F">
        <w:rPr>
          <w:sz w:val="24"/>
          <w:szCs w:val="24"/>
        </w:rPr>
        <w:t xml:space="preserve">% в 2017 году. Увеличится численность детей и подростков с </w:t>
      </w:r>
      <w:r w:rsidR="00F01CFA" w:rsidRPr="0098208F">
        <w:rPr>
          <w:sz w:val="24"/>
          <w:szCs w:val="24"/>
        </w:rPr>
        <w:t>20,</w:t>
      </w:r>
      <w:r w:rsidR="0067185F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 xml:space="preserve">% в 2017 году до </w:t>
      </w:r>
      <w:r w:rsidR="00F01CFA" w:rsidRPr="0098208F">
        <w:rPr>
          <w:sz w:val="24"/>
          <w:szCs w:val="24"/>
        </w:rPr>
        <w:t>20,</w:t>
      </w:r>
      <w:r w:rsidR="0067185F" w:rsidRPr="0098208F">
        <w:rPr>
          <w:sz w:val="24"/>
          <w:szCs w:val="24"/>
        </w:rPr>
        <w:t>6</w:t>
      </w:r>
      <w:r w:rsidRPr="0098208F">
        <w:rPr>
          <w:sz w:val="24"/>
          <w:szCs w:val="24"/>
        </w:rPr>
        <w:t>% в 2021 году, а лиц старше трудоспособного возраста увеличится с 2</w:t>
      </w:r>
      <w:r w:rsidR="0067185F" w:rsidRPr="0098208F">
        <w:rPr>
          <w:sz w:val="24"/>
          <w:szCs w:val="24"/>
        </w:rPr>
        <w:t>6,5</w:t>
      </w:r>
      <w:r w:rsidRPr="0098208F">
        <w:rPr>
          <w:sz w:val="24"/>
          <w:szCs w:val="24"/>
        </w:rPr>
        <w:t>%до2</w:t>
      </w:r>
      <w:r w:rsidR="0067185F" w:rsidRPr="0098208F">
        <w:rPr>
          <w:sz w:val="24"/>
          <w:szCs w:val="24"/>
        </w:rPr>
        <w:t>6</w:t>
      </w:r>
      <w:r w:rsidR="00F01CFA" w:rsidRPr="0098208F">
        <w:rPr>
          <w:sz w:val="24"/>
          <w:szCs w:val="24"/>
        </w:rPr>
        <w:t>,9</w:t>
      </w:r>
      <w:r w:rsidRPr="0098208F">
        <w:rPr>
          <w:sz w:val="24"/>
          <w:szCs w:val="24"/>
        </w:rPr>
        <w:t xml:space="preserve">% соответственно. Это приведет к росту демографической нагрузки на трудоспособное население до </w:t>
      </w:r>
      <w:r w:rsidR="0067185F" w:rsidRPr="0098208F">
        <w:rPr>
          <w:sz w:val="24"/>
          <w:szCs w:val="24"/>
        </w:rPr>
        <w:t>906</w:t>
      </w:r>
      <w:r w:rsidRPr="0098208F">
        <w:rPr>
          <w:sz w:val="24"/>
          <w:szCs w:val="24"/>
        </w:rPr>
        <w:t xml:space="preserve">человек нетрудоспособного возраста на 1000 человек трудоспособного возраста в 2021 году, что на </w:t>
      </w:r>
      <w:r w:rsidR="0067185F" w:rsidRPr="0098208F">
        <w:rPr>
          <w:sz w:val="24"/>
          <w:szCs w:val="24"/>
        </w:rPr>
        <w:t>33</w:t>
      </w:r>
      <w:r w:rsidRPr="0098208F">
        <w:rPr>
          <w:sz w:val="24"/>
          <w:szCs w:val="24"/>
        </w:rPr>
        <w:t xml:space="preserve"> человек больше, чем в 2017 году.</w:t>
      </w:r>
    </w:p>
    <w:p w:rsidR="00117531" w:rsidRPr="0098208F" w:rsidRDefault="00117531" w:rsidP="0098208F">
      <w:pPr>
        <w:ind w:firstLine="708"/>
        <w:jc w:val="both"/>
        <w:rPr>
          <w:bCs/>
          <w:color w:val="000000"/>
          <w:sz w:val="24"/>
          <w:szCs w:val="24"/>
        </w:rPr>
      </w:pPr>
      <w:r w:rsidRPr="0098208F">
        <w:rPr>
          <w:sz w:val="24"/>
          <w:szCs w:val="24"/>
        </w:rPr>
        <w:t>Ситуация в сфере</w:t>
      </w:r>
      <w:r w:rsidR="0098208F">
        <w:rPr>
          <w:sz w:val="24"/>
          <w:szCs w:val="24"/>
        </w:rPr>
        <w:t xml:space="preserve"> </w:t>
      </w:r>
      <w:r w:rsidRPr="0098208F">
        <w:rPr>
          <w:b/>
          <w:sz w:val="24"/>
          <w:szCs w:val="24"/>
        </w:rPr>
        <w:t xml:space="preserve">занятости </w:t>
      </w:r>
      <w:r w:rsidRPr="0098208F">
        <w:rPr>
          <w:sz w:val="24"/>
          <w:szCs w:val="24"/>
        </w:rPr>
        <w:t xml:space="preserve">населения </w:t>
      </w:r>
      <w:r w:rsidR="00D51F3E" w:rsidRPr="0098208F">
        <w:rPr>
          <w:sz w:val="24"/>
          <w:szCs w:val="24"/>
        </w:rPr>
        <w:t xml:space="preserve">сельского поселения </w:t>
      </w:r>
      <w:r w:rsidR="0067185F" w:rsidRPr="0098208F">
        <w:rPr>
          <w:sz w:val="24"/>
          <w:szCs w:val="24"/>
        </w:rPr>
        <w:t>Березняки</w:t>
      </w:r>
      <w:r w:rsidRPr="0098208F">
        <w:rPr>
          <w:bCs/>
          <w:color w:val="000000"/>
          <w:sz w:val="24"/>
          <w:szCs w:val="24"/>
        </w:rPr>
        <w:t>в 2019 – 2021 годах, будет определяться демографическими процессами, а именно: сокращением численности населения в трудоспособном возрасте, ухудшением возрастной структуры населения, динамикой инвестиционной активности, темпами экономического роста</w:t>
      </w:r>
      <w:proofErr w:type="gramStart"/>
      <w:r w:rsidRPr="0098208F">
        <w:rPr>
          <w:bCs/>
          <w:color w:val="000000"/>
          <w:sz w:val="24"/>
          <w:szCs w:val="24"/>
        </w:rPr>
        <w:t>.Ч</w:t>
      </w:r>
      <w:proofErr w:type="gramEnd"/>
      <w:r w:rsidRPr="0098208F">
        <w:rPr>
          <w:bCs/>
          <w:color w:val="000000"/>
          <w:sz w:val="24"/>
          <w:szCs w:val="24"/>
        </w:rPr>
        <w:t>астично компенсировать эти процессы удастся за счет: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bCs/>
          <w:color w:val="000000"/>
          <w:sz w:val="24"/>
          <w:szCs w:val="24"/>
        </w:rPr>
        <w:t>- увеличения экономической активности населения в отдельных возрастных категориях</w:t>
      </w:r>
      <w:r w:rsidRPr="0098208F">
        <w:rPr>
          <w:spacing w:val="-2"/>
          <w:sz w:val="24"/>
          <w:szCs w:val="24"/>
        </w:rPr>
        <w:t>;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>- необходимости повышения производительности труда и создания высокопроизводительных рабочих мест;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- развития малого и среднего предпринимательства на территории </w:t>
      </w:r>
      <w:r w:rsidR="00D51F3E" w:rsidRPr="0098208F">
        <w:rPr>
          <w:spacing w:val="-2"/>
          <w:sz w:val="24"/>
          <w:szCs w:val="24"/>
        </w:rPr>
        <w:t xml:space="preserve">сельского поселения </w:t>
      </w:r>
      <w:r w:rsidR="0067185F" w:rsidRPr="0098208F">
        <w:rPr>
          <w:spacing w:val="-2"/>
          <w:sz w:val="24"/>
          <w:szCs w:val="24"/>
        </w:rPr>
        <w:t>Березняки</w:t>
      </w:r>
      <w:r w:rsidRPr="0098208F">
        <w:rPr>
          <w:spacing w:val="-2"/>
          <w:sz w:val="24"/>
          <w:szCs w:val="24"/>
        </w:rPr>
        <w:t xml:space="preserve">  в рамках реализации муниципальной программы «Развитие малого и среднего предпринимательства на территории муниципального района Кинель-Черкасский Самарской области на 2016 -2021 годы»;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- эффективности реализации мер по содействию занятости населения </w:t>
      </w:r>
      <w:r w:rsidR="00D51F3E" w:rsidRPr="0098208F">
        <w:rPr>
          <w:spacing w:val="-2"/>
          <w:sz w:val="24"/>
          <w:szCs w:val="24"/>
        </w:rPr>
        <w:t>сельского поселения</w:t>
      </w:r>
      <w:r w:rsidRPr="0098208F">
        <w:rPr>
          <w:spacing w:val="-2"/>
          <w:sz w:val="24"/>
          <w:szCs w:val="24"/>
        </w:rPr>
        <w:t>, в том числе предусматривающих сокращение неформальной занятости и повышение экономической активности населения, незадействованного в трудовой сфере. Продолжится активное участие</w:t>
      </w:r>
      <w:r w:rsidR="00D51F3E" w:rsidRPr="0098208F">
        <w:rPr>
          <w:spacing w:val="-2"/>
          <w:sz w:val="24"/>
          <w:szCs w:val="24"/>
        </w:rPr>
        <w:t xml:space="preserve"> сельского поселения</w:t>
      </w:r>
      <w:r w:rsidRPr="0098208F">
        <w:rPr>
          <w:spacing w:val="-2"/>
          <w:sz w:val="24"/>
          <w:szCs w:val="24"/>
        </w:rPr>
        <w:t xml:space="preserve"> в реализации Ведомственной целевой программы по содействию занятости населения, а также дополнительных мероприятиях по снижению напряженности на рынке труда, включая  меры по организации временной занятости.  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>С учетом изложенных факторов и заданного макроэкономического сценария на протяжении всего предстоящего периода прогнозируются следующие тенденции:</w:t>
      </w:r>
    </w:p>
    <w:p w:rsidR="00117531" w:rsidRPr="0098208F" w:rsidRDefault="00117531" w:rsidP="0098208F">
      <w:pPr>
        <w:ind w:firstLine="708"/>
        <w:jc w:val="both"/>
        <w:rPr>
          <w:spacing w:val="-2"/>
          <w:sz w:val="24"/>
          <w:szCs w:val="24"/>
        </w:rPr>
      </w:pPr>
      <w:r w:rsidRPr="0098208F">
        <w:rPr>
          <w:spacing w:val="-2"/>
          <w:sz w:val="24"/>
          <w:szCs w:val="24"/>
        </w:rPr>
        <w:t xml:space="preserve">численность занятых в экономике </w:t>
      </w:r>
      <w:r w:rsidR="00D51F3E" w:rsidRPr="0098208F">
        <w:rPr>
          <w:spacing w:val="-2"/>
          <w:sz w:val="24"/>
          <w:szCs w:val="24"/>
        </w:rPr>
        <w:t>сельского поселения</w:t>
      </w:r>
      <w:r w:rsidRPr="0098208F">
        <w:rPr>
          <w:spacing w:val="-2"/>
          <w:sz w:val="24"/>
          <w:szCs w:val="24"/>
        </w:rPr>
        <w:t xml:space="preserve"> в 2019 году по сравнению с 2017 годом по целевому варианту </w:t>
      </w:r>
      <w:r w:rsidR="00F54FA6" w:rsidRPr="0098208F">
        <w:rPr>
          <w:spacing w:val="-2"/>
          <w:sz w:val="24"/>
          <w:szCs w:val="24"/>
        </w:rPr>
        <w:t>снизится</w:t>
      </w:r>
      <w:r w:rsidR="00161BBE" w:rsidRPr="0098208F">
        <w:rPr>
          <w:spacing w:val="-2"/>
          <w:sz w:val="24"/>
          <w:szCs w:val="24"/>
        </w:rPr>
        <w:t xml:space="preserve"> на 0,</w:t>
      </w:r>
      <w:r w:rsidR="00F8335D" w:rsidRPr="0098208F">
        <w:rPr>
          <w:spacing w:val="-2"/>
          <w:sz w:val="24"/>
          <w:szCs w:val="24"/>
        </w:rPr>
        <w:t>4</w:t>
      </w:r>
      <w:r w:rsidR="00161BBE" w:rsidRPr="0098208F">
        <w:rPr>
          <w:spacing w:val="-2"/>
          <w:sz w:val="24"/>
          <w:szCs w:val="24"/>
        </w:rPr>
        <w:t>%</w:t>
      </w:r>
      <w:r w:rsidRPr="0098208F">
        <w:rPr>
          <w:spacing w:val="-2"/>
          <w:sz w:val="24"/>
          <w:szCs w:val="24"/>
        </w:rPr>
        <w:t xml:space="preserve">, по  базовому и консервативному вариантам прогноза  снизится на </w:t>
      </w:r>
      <w:r w:rsidR="00F54FA6" w:rsidRPr="0098208F">
        <w:rPr>
          <w:spacing w:val="-2"/>
          <w:sz w:val="24"/>
          <w:szCs w:val="24"/>
        </w:rPr>
        <w:t>1</w:t>
      </w:r>
      <w:r w:rsidR="007A51D2" w:rsidRPr="0098208F">
        <w:rPr>
          <w:spacing w:val="-2"/>
          <w:sz w:val="24"/>
          <w:szCs w:val="24"/>
        </w:rPr>
        <w:t>,</w:t>
      </w:r>
      <w:r w:rsidR="00F54FA6" w:rsidRPr="0098208F">
        <w:rPr>
          <w:spacing w:val="-2"/>
          <w:sz w:val="24"/>
          <w:szCs w:val="24"/>
        </w:rPr>
        <w:t>7</w:t>
      </w:r>
      <w:r w:rsidRPr="0098208F">
        <w:rPr>
          <w:spacing w:val="-2"/>
          <w:sz w:val="24"/>
          <w:szCs w:val="24"/>
        </w:rPr>
        <w:t xml:space="preserve">%, а за весь прогнозный период (2021 год к 2017 году) </w:t>
      </w:r>
      <w:proofErr w:type="gramStart"/>
      <w:r w:rsidRPr="0098208F">
        <w:rPr>
          <w:spacing w:val="-2"/>
          <w:sz w:val="24"/>
          <w:szCs w:val="24"/>
        </w:rPr>
        <w:t>–п</w:t>
      </w:r>
      <w:proofErr w:type="gramEnd"/>
      <w:r w:rsidRPr="0098208F">
        <w:rPr>
          <w:spacing w:val="-2"/>
          <w:sz w:val="24"/>
          <w:szCs w:val="24"/>
        </w:rPr>
        <w:t xml:space="preserve">о целевому варианту </w:t>
      </w:r>
      <w:r w:rsidR="00161BBE" w:rsidRPr="0098208F">
        <w:rPr>
          <w:spacing w:val="-2"/>
          <w:sz w:val="24"/>
          <w:szCs w:val="24"/>
        </w:rPr>
        <w:t>увеличение</w:t>
      </w:r>
      <w:r w:rsidRPr="0098208F">
        <w:rPr>
          <w:spacing w:val="-2"/>
          <w:sz w:val="24"/>
          <w:szCs w:val="24"/>
        </w:rPr>
        <w:t xml:space="preserve"> составит </w:t>
      </w:r>
      <w:r w:rsidR="00F54FA6" w:rsidRPr="0098208F">
        <w:rPr>
          <w:spacing w:val="-2"/>
          <w:sz w:val="24"/>
          <w:szCs w:val="24"/>
        </w:rPr>
        <w:t>2,6</w:t>
      </w:r>
      <w:r w:rsidRPr="0098208F">
        <w:rPr>
          <w:spacing w:val="-2"/>
          <w:sz w:val="24"/>
          <w:szCs w:val="24"/>
        </w:rPr>
        <w:t xml:space="preserve">%, по базовому и консервативному вариантам численность снизится на </w:t>
      </w:r>
      <w:r w:rsidR="00F8335D" w:rsidRPr="0098208F">
        <w:rPr>
          <w:spacing w:val="-2"/>
          <w:sz w:val="24"/>
          <w:szCs w:val="24"/>
        </w:rPr>
        <w:t>5</w:t>
      </w:r>
      <w:r w:rsidR="005552C8" w:rsidRPr="0098208F">
        <w:rPr>
          <w:spacing w:val="-2"/>
          <w:sz w:val="24"/>
          <w:szCs w:val="24"/>
        </w:rPr>
        <w:t>,</w:t>
      </w:r>
      <w:r w:rsidR="00F54FA6" w:rsidRPr="0098208F">
        <w:rPr>
          <w:spacing w:val="-2"/>
          <w:sz w:val="24"/>
          <w:szCs w:val="24"/>
        </w:rPr>
        <w:t>0</w:t>
      </w:r>
      <w:r w:rsidRPr="0098208F">
        <w:rPr>
          <w:spacing w:val="-2"/>
          <w:sz w:val="24"/>
          <w:szCs w:val="24"/>
        </w:rPr>
        <w:t>%.</w:t>
      </w:r>
    </w:p>
    <w:p w:rsidR="00117531" w:rsidRPr="0098208F" w:rsidRDefault="00117531" w:rsidP="0098208F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98208F">
        <w:lastRenderedPageBreak/>
        <w:t>Уровень общей безработицы в прогнозном периоде к 2021 году по целевому варианту составит 0,</w:t>
      </w:r>
      <w:r w:rsidR="00161BBE" w:rsidRPr="0098208F">
        <w:t>56</w:t>
      </w:r>
      <w:r w:rsidRPr="0098208F">
        <w:t xml:space="preserve">%, по консервативному и базовому вариантам  </w:t>
      </w:r>
      <w:r w:rsidR="00161BBE" w:rsidRPr="0098208F">
        <w:t>1</w:t>
      </w:r>
      <w:r w:rsidRPr="0098208F">
        <w:t>,</w:t>
      </w:r>
      <w:r w:rsidR="00161BBE" w:rsidRPr="0098208F">
        <w:t>18</w:t>
      </w:r>
      <w:r w:rsidRPr="0098208F">
        <w:t>%.</w:t>
      </w:r>
      <w:bookmarkStart w:id="0" w:name="_GoBack"/>
      <w:bookmarkEnd w:id="0"/>
      <w:proofErr w:type="gramEnd"/>
    </w:p>
    <w:p w:rsidR="00117531" w:rsidRPr="0098208F" w:rsidRDefault="00117531" w:rsidP="0098208F">
      <w:pPr>
        <w:pStyle w:val="a5"/>
        <w:spacing w:before="0" w:beforeAutospacing="0" w:after="0" w:afterAutospacing="0"/>
        <w:ind w:firstLine="720"/>
        <w:jc w:val="both"/>
      </w:pPr>
      <w:r w:rsidRPr="0098208F">
        <w:t xml:space="preserve">Прогноз развития </w:t>
      </w:r>
      <w:r w:rsidRPr="0098208F">
        <w:rPr>
          <w:b/>
        </w:rPr>
        <w:t>социальной сферы</w:t>
      </w:r>
      <w:r w:rsidR="00D51F3E" w:rsidRPr="0098208F">
        <w:t xml:space="preserve">сельского поселения </w:t>
      </w:r>
      <w:r w:rsidR="00ED1483" w:rsidRPr="0098208F">
        <w:t>Березняки</w:t>
      </w:r>
      <w:r w:rsidRPr="0098208F">
        <w:t>на 2019-2021 годы разработан по направлениям деят</w:t>
      </w:r>
      <w:r w:rsidR="00D51F3E" w:rsidRPr="0098208F">
        <w:t>ельности: образование, культура</w:t>
      </w:r>
      <w:proofErr w:type="gramStart"/>
      <w:r w:rsidR="00D51F3E" w:rsidRPr="0098208F">
        <w:t>.</w:t>
      </w:r>
      <w:r w:rsidRPr="0098208F">
        <w:t>П</w:t>
      </w:r>
      <w:proofErr w:type="gramEnd"/>
      <w:r w:rsidRPr="0098208F">
        <w:t xml:space="preserve">рогноз ориентирован на доступность получения населением гарантированных социальных услуг, повышение их качества. </w:t>
      </w:r>
    </w:p>
    <w:p w:rsidR="00B445A8" w:rsidRPr="0098208F" w:rsidRDefault="00256A8A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>П</w:t>
      </w:r>
      <w:r w:rsidR="00B445A8" w:rsidRPr="0098208F">
        <w:rPr>
          <w:sz w:val="24"/>
          <w:szCs w:val="24"/>
        </w:rPr>
        <w:t xml:space="preserve">родолжится работа  по улучшению материально-технической базы учреждений </w:t>
      </w:r>
      <w:r w:rsidR="00D51F3E" w:rsidRPr="0098208F">
        <w:rPr>
          <w:sz w:val="24"/>
          <w:szCs w:val="24"/>
        </w:rPr>
        <w:t>образования</w:t>
      </w:r>
      <w:r w:rsidR="00613BEA" w:rsidRPr="0098208F">
        <w:rPr>
          <w:sz w:val="24"/>
          <w:szCs w:val="24"/>
        </w:rPr>
        <w:t xml:space="preserve"> сельского поселения</w:t>
      </w:r>
      <w:r w:rsidR="00B445A8" w:rsidRPr="0098208F">
        <w:rPr>
          <w:sz w:val="24"/>
          <w:szCs w:val="24"/>
        </w:rPr>
        <w:t xml:space="preserve">. </w:t>
      </w:r>
    </w:p>
    <w:p w:rsidR="00613BEA" w:rsidRPr="0098208F" w:rsidRDefault="00613BEA" w:rsidP="0098208F">
      <w:pPr>
        <w:ind w:firstLine="708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В прогнозируемом периоде обеспеченность дошкольными образовательными учреждениями  увеличится   до </w:t>
      </w:r>
      <w:r w:rsidR="005E7E54" w:rsidRPr="0098208F">
        <w:rPr>
          <w:sz w:val="24"/>
          <w:szCs w:val="24"/>
        </w:rPr>
        <w:t>954</w:t>
      </w:r>
      <w:r w:rsidRPr="0098208F">
        <w:rPr>
          <w:sz w:val="24"/>
          <w:szCs w:val="24"/>
        </w:rPr>
        <w:t xml:space="preserve"> мест по консервативному варианту развития на 1000 детей в возрасте 3-6 лет, по базовому до </w:t>
      </w:r>
      <w:r w:rsidR="005E7E54" w:rsidRPr="0098208F">
        <w:rPr>
          <w:sz w:val="24"/>
          <w:szCs w:val="24"/>
        </w:rPr>
        <w:t>958</w:t>
      </w:r>
      <w:r w:rsidRPr="0098208F">
        <w:rPr>
          <w:sz w:val="24"/>
          <w:szCs w:val="24"/>
        </w:rPr>
        <w:t xml:space="preserve"> мест и по целевому варианту развития  до </w:t>
      </w:r>
      <w:r w:rsidR="005E7E54" w:rsidRPr="0098208F">
        <w:rPr>
          <w:sz w:val="24"/>
          <w:szCs w:val="24"/>
        </w:rPr>
        <w:t>960</w:t>
      </w:r>
      <w:r w:rsidRPr="0098208F">
        <w:rPr>
          <w:sz w:val="24"/>
          <w:szCs w:val="24"/>
        </w:rPr>
        <w:t xml:space="preserve"> мест. </w:t>
      </w:r>
    </w:p>
    <w:p w:rsidR="00613BEA" w:rsidRPr="0098208F" w:rsidRDefault="00613BEA" w:rsidP="0098208F">
      <w:pPr>
        <w:ind w:firstLine="709"/>
        <w:jc w:val="both"/>
        <w:rPr>
          <w:sz w:val="24"/>
          <w:szCs w:val="24"/>
        </w:rPr>
      </w:pPr>
      <w:r w:rsidRPr="0098208F">
        <w:rPr>
          <w:sz w:val="24"/>
          <w:szCs w:val="24"/>
        </w:rPr>
        <w:t xml:space="preserve">Количество посещений социокультурных мероприятий на 1000 </w:t>
      </w:r>
      <w:proofErr w:type="spellStart"/>
      <w:r w:rsidRPr="0098208F">
        <w:rPr>
          <w:sz w:val="24"/>
          <w:szCs w:val="24"/>
        </w:rPr>
        <w:t>чел</w:t>
      </w:r>
      <w:proofErr w:type="gramStart"/>
      <w:r w:rsidRPr="0098208F">
        <w:rPr>
          <w:sz w:val="24"/>
          <w:szCs w:val="24"/>
        </w:rPr>
        <w:t>.н</w:t>
      </w:r>
      <w:proofErr w:type="gramEnd"/>
      <w:r w:rsidRPr="0098208F">
        <w:rPr>
          <w:sz w:val="24"/>
          <w:szCs w:val="24"/>
        </w:rPr>
        <w:t>аселения</w:t>
      </w:r>
      <w:proofErr w:type="spellEnd"/>
      <w:r w:rsidRPr="0098208F">
        <w:rPr>
          <w:sz w:val="24"/>
          <w:szCs w:val="24"/>
        </w:rPr>
        <w:t xml:space="preserve"> к 202</w:t>
      </w:r>
      <w:r w:rsidR="00EB1079" w:rsidRPr="0098208F">
        <w:rPr>
          <w:sz w:val="24"/>
          <w:szCs w:val="24"/>
        </w:rPr>
        <w:t>1</w:t>
      </w:r>
      <w:r w:rsidRPr="0098208F">
        <w:rPr>
          <w:sz w:val="24"/>
          <w:szCs w:val="24"/>
        </w:rPr>
        <w:t xml:space="preserve"> году возрастет  до </w:t>
      </w:r>
      <w:r w:rsidR="005E7E54" w:rsidRPr="0098208F">
        <w:rPr>
          <w:sz w:val="24"/>
          <w:szCs w:val="24"/>
        </w:rPr>
        <w:t>5571</w:t>
      </w:r>
      <w:r w:rsidRPr="0098208F">
        <w:rPr>
          <w:sz w:val="24"/>
          <w:szCs w:val="24"/>
        </w:rPr>
        <w:t xml:space="preserve"> посещений  по консервативному варианту развития, до </w:t>
      </w:r>
      <w:r w:rsidR="005E7E54" w:rsidRPr="0098208F">
        <w:rPr>
          <w:sz w:val="24"/>
          <w:szCs w:val="24"/>
        </w:rPr>
        <w:t xml:space="preserve">5632 </w:t>
      </w:r>
      <w:r w:rsidRPr="0098208F">
        <w:rPr>
          <w:sz w:val="24"/>
          <w:szCs w:val="24"/>
        </w:rPr>
        <w:t xml:space="preserve">посещений по базовому и до </w:t>
      </w:r>
      <w:r w:rsidR="00521006" w:rsidRPr="0098208F">
        <w:rPr>
          <w:sz w:val="24"/>
          <w:szCs w:val="24"/>
        </w:rPr>
        <w:t>57</w:t>
      </w:r>
      <w:r w:rsidR="005E7E54" w:rsidRPr="0098208F">
        <w:rPr>
          <w:sz w:val="24"/>
          <w:szCs w:val="24"/>
        </w:rPr>
        <w:t>18</w:t>
      </w:r>
      <w:r w:rsidRPr="0098208F">
        <w:rPr>
          <w:sz w:val="24"/>
          <w:szCs w:val="24"/>
        </w:rPr>
        <w:t>посещенийпо целевому варианту.</w:t>
      </w:r>
    </w:p>
    <w:p w:rsidR="00613BEA" w:rsidRPr="0098208F" w:rsidRDefault="00613BEA" w:rsidP="0098208F">
      <w:pPr>
        <w:ind w:right="-1"/>
        <w:jc w:val="both"/>
        <w:rPr>
          <w:sz w:val="24"/>
          <w:szCs w:val="24"/>
        </w:rPr>
      </w:pPr>
    </w:p>
    <w:p w:rsidR="00E16A6C" w:rsidRPr="0098208F" w:rsidRDefault="00E16A6C" w:rsidP="0098208F">
      <w:pPr>
        <w:tabs>
          <w:tab w:val="left" w:pos="6735"/>
        </w:tabs>
        <w:rPr>
          <w:rFonts w:eastAsia="Calibri"/>
          <w:sz w:val="24"/>
          <w:szCs w:val="24"/>
          <w:lang w:eastAsia="en-US"/>
        </w:rPr>
      </w:pPr>
    </w:p>
    <w:p w:rsidR="00613BEA" w:rsidRPr="0098208F" w:rsidRDefault="00613BEA" w:rsidP="0098208F">
      <w:pPr>
        <w:tabs>
          <w:tab w:val="left" w:pos="6735"/>
        </w:tabs>
        <w:rPr>
          <w:rFonts w:eastAsia="Calibri"/>
          <w:sz w:val="24"/>
          <w:szCs w:val="24"/>
          <w:lang w:eastAsia="en-US"/>
        </w:rPr>
      </w:pPr>
      <w:r w:rsidRPr="0098208F">
        <w:rPr>
          <w:rFonts w:eastAsia="Calibri"/>
          <w:sz w:val="24"/>
          <w:szCs w:val="24"/>
          <w:lang w:eastAsia="en-US"/>
        </w:rPr>
        <w:t xml:space="preserve">Глава  сельского поселения    </w:t>
      </w:r>
      <w:r w:rsidR="0098208F">
        <w:rPr>
          <w:rFonts w:eastAsia="Calibri"/>
          <w:sz w:val="24"/>
          <w:szCs w:val="24"/>
          <w:lang w:eastAsia="en-US"/>
        </w:rPr>
        <w:t xml:space="preserve">Березняки                                                                              </w:t>
      </w:r>
      <w:proofErr w:type="spellStart"/>
      <w:r w:rsidR="0098208F">
        <w:rPr>
          <w:rFonts w:eastAsia="Calibri"/>
          <w:sz w:val="24"/>
          <w:szCs w:val="24"/>
          <w:lang w:eastAsia="en-US"/>
        </w:rPr>
        <w:t>А</w:t>
      </w:r>
      <w:r w:rsidR="00E16A6C" w:rsidRPr="0098208F">
        <w:rPr>
          <w:rFonts w:eastAsia="Calibri"/>
          <w:sz w:val="24"/>
          <w:szCs w:val="24"/>
          <w:lang w:eastAsia="en-US"/>
        </w:rPr>
        <w:t>.Е.Пургаев</w:t>
      </w:r>
      <w:proofErr w:type="spellEnd"/>
    </w:p>
    <w:p w:rsidR="00613BEA" w:rsidRPr="00696C16" w:rsidRDefault="00613BEA" w:rsidP="00613BEA">
      <w:pPr>
        <w:jc w:val="both"/>
      </w:pPr>
    </w:p>
    <w:p w:rsidR="00B445A8" w:rsidRDefault="00B445A8" w:rsidP="00613BEA">
      <w:pPr>
        <w:spacing w:line="360" w:lineRule="auto"/>
        <w:ind w:right="-1"/>
        <w:jc w:val="both"/>
      </w:pPr>
    </w:p>
    <w:p w:rsidR="00F235AE" w:rsidRDefault="00F235AE" w:rsidP="00B445A8">
      <w:pPr>
        <w:autoSpaceDE w:val="0"/>
        <w:autoSpaceDN w:val="0"/>
        <w:adjustRightInd w:val="0"/>
        <w:jc w:val="both"/>
      </w:pPr>
    </w:p>
    <w:p w:rsidR="00F235AE" w:rsidRDefault="00F235AE" w:rsidP="00B445A8">
      <w:pPr>
        <w:autoSpaceDE w:val="0"/>
        <w:autoSpaceDN w:val="0"/>
        <w:adjustRightInd w:val="0"/>
        <w:jc w:val="both"/>
      </w:pPr>
    </w:p>
    <w:p w:rsidR="00FB193A" w:rsidRPr="00696C16" w:rsidRDefault="00FB193A" w:rsidP="009F3AA8">
      <w:pPr>
        <w:pStyle w:val="a5"/>
        <w:spacing w:before="0" w:beforeAutospacing="0" w:after="0" w:afterAutospacing="0" w:line="360" w:lineRule="auto"/>
        <w:ind w:right="6" w:firstLine="709"/>
        <w:jc w:val="both"/>
        <w:rPr>
          <w:sz w:val="28"/>
          <w:szCs w:val="28"/>
        </w:rPr>
      </w:pPr>
    </w:p>
    <w:sectPr w:rsidR="00FB193A" w:rsidRPr="00696C16" w:rsidSect="004D0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DB" w:rsidRDefault="008024DB" w:rsidP="002579F7">
      <w:r>
        <w:separator/>
      </w:r>
    </w:p>
  </w:endnote>
  <w:endnote w:type="continuationSeparator" w:id="1">
    <w:p w:rsidR="008024DB" w:rsidRDefault="008024DB" w:rsidP="0025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DB" w:rsidRDefault="008024DB" w:rsidP="002579F7">
      <w:r>
        <w:separator/>
      </w:r>
    </w:p>
  </w:footnote>
  <w:footnote w:type="continuationSeparator" w:id="1">
    <w:p w:rsidR="008024DB" w:rsidRDefault="008024DB" w:rsidP="0025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F7" w:rsidRDefault="002579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5B0"/>
    <w:multiLevelType w:val="hybridMultilevel"/>
    <w:tmpl w:val="F0DCAE94"/>
    <w:lvl w:ilvl="0" w:tplc="D4484F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063AD"/>
    <w:multiLevelType w:val="hybridMultilevel"/>
    <w:tmpl w:val="39F2737E"/>
    <w:lvl w:ilvl="0" w:tplc="15246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56411"/>
    <w:multiLevelType w:val="hybridMultilevel"/>
    <w:tmpl w:val="3272859A"/>
    <w:lvl w:ilvl="0" w:tplc="D4484F8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48"/>
    <w:rsid w:val="0000228E"/>
    <w:rsid w:val="00006D57"/>
    <w:rsid w:val="00011CCF"/>
    <w:rsid w:val="00011EB7"/>
    <w:rsid w:val="000411DD"/>
    <w:rsid w:val="00045CAD"/>
    <w:rsid w:val="00057E20"/>
    <w:rsid w:val="00060951"/>
    <w:rsid w:val="000671E1"/>
    <w:rsid w:val="00074F52"/>
    <w:rsid w:val="00076F01"/>
    <w:rsid w:val="0008014A"/>
    <w:rsid w:val="00091AE2"/>
    <w:rsid w:val="000A25A6"/>
    <w:rsid w:val="000A2975"/>
    <w:rsid w:val="000A41D5"/>
    <w:rsid w:val="000A4F56"/>
    <w:rsid w:val="000A677B"/>
    <w:rsid w:val="000B73D3"/>
    <w:rsid w:val="000D221B"/>
    <w:rsid w:val="000E3D68"/>
    <w:rsid w:val="000E74B5"/>
    <w:rsid w:val="000F3D01"/>
    <w:rsid w:val="000F49A0"/>
    <w:rsid w:val="00113A8F"/>
    <w:rsid w:val="00117531"/>
    <w:rsid w:val="001237AE"/>
    <w:rsid w:val="001279AC"/>
    <w:rsid w:val="001329CA"/>
    <w:rsid w:val="001333D9"/>
    <w:rsid w:val="00134512"/>
    <w:rsid w:val="00137EF4"/>
    <w:rsid w:val="001452DF"/>
    <w:rsid w:val="001462BE"/>
    <w:rsid w:val="001519AE"/>
    <w:rsid w:val="001531F7"/>
    <w:rsid w:val="0015523B"/>
    <w:rsid w:val="0016082D"/>
    <w:rsid w:val="00161BBE"/>
    <w:rsid w:val="00171325"/>
    <w:rsid w:val="001751C1"/>
    <w:rsid w:val="00184FEB"/>
    <w:rsid w:val="00186488"/>
    <w:rsid w:val="0019632D"/>
    <w:rsid w:val="001B1747"/>
    <w:rsid w:val="001C121D"/>
    <w:rsid w:val="001C3D4C"/>
    <w:rsid w:val="001D4BB6"/>
    <w:rsid w:val="001E09CF"/>
    <w:rsid w:val="001E5130"/>
    <w:rsid w:val="00200048"/>
    <w:rsid w:val="0020266C"/>
    <w:rsid w:val="0020686B"/>
    <w:rsid w:val="00212CBB"/>
    <w:rsid w:val="0021581E"/>
    <w:rsid w:val="00221605"/>
    <w:rsid w:val="00243C33"/>
    <w:rsid w:val="00251555"/>
    <w:rsid w:val="00253409"/>
    <w:rsid w:val="00254850"/>
    <w:rsid w:val="00254B97"/>
    <w:rsid w:val="00256A8A"/>
    <w:rsid w:val="002579F7"/>
    <w:rsid w:val="00260F86"/>
    <w:rsid w:val="002674FC"/>
    <w:rsid w:val="002771BA"/>
    <w:rsid w:val="0028288D"/>
    <w:rsid w:val="00283100"/>
    <w:rsid w:val="002831A5"/>
    <w:rsid w:val="002974A6"/>
    <w:rsid w:val="002974B2"/>
    <w:rsid w:val="002A1123"/>
    <w:rsid w:val="002A73F3"/>
    <w:rsid w:val="002A7725"/>
    <w:rsid w:val="002B0F49"/>
    <w:rsid w:val="002C4C50"/>
    <w:rsid w:val="002D4A49"/>
    <w:rsid w:val="002E36C5"/>
    <w:rsid w:val="002E6806"/>
    <w:rsid w:val="002F4A4F"/>
    <w:rsid w:val="002F6A56"/>
    <w:rsid w:val="00301019"/>
    <w:rsid w:val="00303E84"/>
    <w:rsid w:val="0031156D"/>
    <w:rsid w:val="003169FA"/>
    <w:rsid w:val="00343E63"/>
    <w:rsid w:val="00346F95"/>
    <w:rsid w:val="003738EE"/>
    <w:rsid w:val="0037426D"/>
    <w:rsid w:val="003770F1"/>
    <w:rsid w:val="00381AD0"/>
    <w:rsid w:val="0038622D"/>
    <w:rsid w:val="003A7428"/>
    <w:rsid w:val="003A7C3E"/>
    <w:rsid w:val="003D0DA5"/>
    <w:rsid w:val="003F485A"/>
    <w:rsid w:val="003F7C96"/>
    <w:rsid w:val="00401CCF"/>
    <w:rsid w:val="00403980"/>
    <w:rsid w:val="004044B8"/>
    <w:rsid w:val="00406A6E"/>
    <w:rsid w:val="00406C0D"/>
    <w:rsid w:val="00423EB8"/>
    <w:rsid w:val="00430F08"/>
    <w:rsid w:val="00433312"/>
    <w:rsid w:val="00440BCC"/>
    <w:rsid w:val="0044269D"/>
    <w:rsid w:val="00447F9E"/>
    <w:rsid w:val="00456CC0"/>
    <w:rsid w:val="004611F7"/>
    <w:rsid w:val="00493F7C"/>
    <w:rsid w:val="004945A5"/>
    <w:rsid w:val="004B301F"/>
    <w:rsid w:val="004B60AB"/>
    <w:rsid w:val="004C3874"/>
    <w:rsid w:val="004C7E03"/>
    <w:rsid w:val="004D08EF"/>
    <w:rsid w:val="004D2DD2"/>
    <w:rsid w:val="00500AE0"/>
    <w:rsid w:val="00502B92"/>
    <w:rsid w:val="00521006"/>
    <w:rsid w:val="00533FC2"/>
    <w:rsid w:val="005414F8"/>
    <w:rsid w:val="005425BE"/>
    <w:rsid w:val="0054646A"/>
    <w:rsid w:val="00553489"/>
    <w:rsid w:val="005552C8"/>
    <w:rsid w:val="00562A89"/>
    <w:rsid w:val="00572984"/>
    <w:rsid w:val="005A3F99"/>
    <w:rsid w:val="005A5A64"/>
    <w:rsid w:val="005A5FB8"/>
    <w:rsid w:val="005B23FF"/>
    <w:rsid w:val="005B41F5"/>
    <w:rsid w:val="005B42B7"/>
    <w:rsid w:val="005B7299"/>
    <w:rsid w:val="005C45E9"/>
    <w:rsid w:val="005D6008"/>
    <w:rsid w:val="005D65B6"/>
    <w:rsid w:val="005E1F85"/>
    <w:rsid w:val="005E76B3"/>
    <w:rsid w:val="005E7ACE"/>
    <w:rsid w:val="005E7E54"/>
    <w:rsid w:val="005F03BD"/>
    <w:rsid w:val="005F1211"/>
    <w:rsid w:val="00613BEA"/>
    <w:rsid w:val="0062194A"/>
    <w:rsid w:val="006260C3"/>
    <w:rsid w:val="00630C86"/>
    <w:rsid w:val="00630D90"/>
    <w:rsid w:val="00643968"/>
    <w:rsid w:val="00663CCC"/>
    <w:rsid w:val="0067169C"/>
    <w:rsid w:val="0067185F"/>
    <w:rsid w:val="00680524"/>
    <w:rsid w:val="00680EF3"/>
    <w:rsid w:val="00691377"/>
    <w:rsid w:val="0069666D"/>
    <w:rsid w:val="006B409A"/>
    <w:rsid w:val="006B544A"/>
    <w:rsid w:val="006D1535"/>
    <w:rsid w:val="006D284E"/>
    <w:rsid w:val="006E6205"/>
    <w:rsid w:val="006F1B13"/>
    <w:rsid w:val="006F60FD"/>
    <w:rsid w:val="00710A2D"/>
    <w:rsid w:val="007116A6"/>
    <w:rsid w:val="007233C8"/>
    <w:rsid w:val="0072644A"/>
    <w:rsid w:val="0072712F"/>
    <w:rsid w:val="0072736B"/>
    <w:rsid w:val="0072756F"/>
    <w:rsid w:val="00730A7A"/>
    <w:rsid w:val="00731877"/>
    <w:rsid w:val="00734021"/>
    <w:rsid w:val="00741D03"/>
    <w:rsid w:val="00761C03"/>
    <w:rsid w:val="00773516"/>
    <w:rsid w:val="007911A0"/>
    <w:rsid w:val="007A1305"/>
    <w:rsid w:val="007A3977"/>
    <w:rsid w:val="007A51D2"/>
    <w:rsid w:val="007B32C5"/>
    <w:rsid w:val="007B6D95"/>
    <w:rsid w:val="007D4E49"/>
    <w:rsid w:val="007E29BB"/>
    <w:rsid w:val="007F613A"/>
    <w:rsid w:val="007F7D31"/>
    <w:rsid w:val="008024DB"/>
    <w:rsid w:val="008163EE"/>
    <w:rsid w:val="00820B35"/>
    <w:rsid w:val="00822405"/>
    <w:rsid w:val="00823FD7"/>
    <w:rsid w:val="00826414"/>
    <w:rsid w:val="00832DD3"/>
    <w:rsid w:val="00840FAC"/>
    <w:rsid w:val="00842E5F"/>
    <w:rsid w:val="008715DA"/>
    <w:rsid w:val="008A18C3"/>
    <w:rsid w:val="008C19A3"/>
    <w:rsid w:val="008C209F"/>
    <w:rsid w:val="008C2621"/>
    <w:rsid w:val="008C7676"/>
    <w:rsid w:val="008D0D6C"/>
    <w:rsid w:val="008D1923"/>
    <w:rsid w:val="008D67DB"/>
    <w:rsid w:val="008E7F8B"/>
    <w:rsid w:val="008F2FD8"/>
    <w:rsid w:val="008F45A4"/>
    <w:rsid w:val="008F6436"/>
    <w:rsid w:val="008F7952"/>
    <w:rsid w:val="00911C32"/>
    <w:rsid w:val="009123F3"/>
    <w:rsid w:val="0092091F"/>
    <w:rsid w:val="00920D37"/>
    <w:rsid w:val="00924C05"/>
    <w:rsid w:val="00925CB1"/>
    <w:rsid w:val="00933F04"/>
    <w:rsid w:val="009354B7"/>
    <w:rsid w:val="009363B8"/>
    <w:rsid w:val="009411CE"/>
    <w:rsid w:val="00955B46"/>
    <w:rsid w:val="00965FFD"/>
    <w:rsid w:val="00976EAE"/>
    <w:rsid w:val="0097765B"/>
    <w:rsid w:val="0098208F"/>
    <w:rsid w:val="009A0899"/>
    <w:rsid w:val="009A69A1"/>
    <w:rsid w:val="009B12E8"/>
    <w:rsid w:val="009B202E"/>
    <w:rsid w:val="009B50FB"/>
    <w:rsid w:val="009C1475"/>
    <w:rsid w:val="009C4E69"/>
    <w:rsid w:val="009D268E"/>
    <w:rsid w:val="009D4CAF"/>
    <w:rsid w:val="009E3425"/>
    <w:rsid w:val="009F3872"/>
    <w:rsid w:val="009F3AA8"/>
    <w:rsid w:val="009F61D8"/>
    <w:rsid w:val="00A01E19"/>
    <w:rsid w:val="00A24180"/>
    <w:rsid w:val="00A370F5"/>
    <w:rsid w:val="00A41D69"/>
    <w:rsid w:val="00A46D18"/>
    <w:rsid w:val="00A47148"/>
    <w:rsid w:val="00A56F19"/>
    <w:rsid w:val="00A600D4"/>
    <w:rsid w:val="00A6612C"/>
    <w:rsid w:val="00A67F30"/>
    <w:rsid w:val="00A72D23"/>
    <w:rsid w:val="00A74B4A"/>
    <w:rsid w:val="00A7671E"/>
    <w:rsid w:val="00AA3E9A"/>
    <w:rsid w:val="00AB000A"/>
    <w:rsid w:val="00AE5306"/>
    <w:rsid w:val="00B018A1"/>
    <w:rsid w:val="00B01D9E"/>
    <w:rsid w:val="00B126A8"/>
    <w:rsid w:val="00B15C8B"/>
    <w:rsid w:val="00B204B0"/>
    <w:rsid w:val="00B30B83"/>
    <w:rsid w:val="00B329F4"/>
    <w:rsid w:val="00B413BA"/>
    <w:rsid w:val="00B42D3D"/>
    <w:rsid w:val="00B445A8"/>
    <w:rsid w:val="00B45D9F"/>
    <w:rsid w:val="00B47D2F"/>
    <w:rsid w:val="00B520D9"/>
    <w:rsid w:val="00B73767"/>
    <w:rsid w:val="00B82278"/>
    <w:rsid w:val="00B90A47"/>
    <w:rsid w:val="00BA2E87"/>
    <w:rsid w:val="00BA6B3E"/>
    <w:rsid w:val="00BB7AFD"/>
    <w:rsid w:val="00BC491C"/>
    <w:rsid w:val="00BC6A62"/>
    <w:rsid w:val="00BE4B66"/>
    <w:rsid w:val="00BE737C"/>
    <w:rsid w:val="00BE744B"/>
    <w:rsid w:val="00BE7D8E"/>
    <w:rsid w:val="00BF7C0F"/>
    <w:rsid w:val="00C108E2"/>
    <w:rsid w:val="00C13A47"/>
    <w:rsid w:val="00C1570A"/>
    <w:rsid w:val="00C21CF5"/>
    <w:rsid w:val="00C3587D"/>
    <w:rsid w:val="00C361BA"/>
    <w:rsid w:val="00C45298"/>
    <w:rsid w:val="00C708ED"/>
    <w:rsid w:val="00C72238"/>
    <w:rsid w:val="00C80DE7"/>
    <w:rsid w:val="00C87A51"/>
    <w:rsid w:val="00C942D4"/>
    <w:rsid w:val="00C97C5F"/>
    <w:rsid w:val="00CC2128"/>
    <w:rsid w:val="00CC7442"/>
    <w:rsid w:val="00CD25DB"/>
    <w:rsid w:val="00CD30DB"/>
    <w:rsid w:val="00CD7DDC"/>
    <w:rsid w:val="00CE5FF8"/>
    <w:rsid w:val="00D009C6"/>
    <w:rsid w:val="00D03744"/>
    <w:rsid w:val="00D1473C"/>
    <w:rsid w:val="00D15D67"/>
    <w:rsid w:val="00D162F8"/>
    <w:rsid w:val="00D243A0"/>
    <w:rsid w:val="00D26417"/>
    <w:rsid w:val="00D33EC6"/>
    <w:rsid w:val="00D35D67"/>
    <w:rsid w:val="00D37840"/>
    <w:rsid w:val="00D41210"/>
    <w:rsid w:val="00D51F3E"/>
    <w:rsid w:val="00D57831"/>
    <w:rsid w:val="00D65DB6"/>
    <w:rsid w:val="00D90815"/>
    <w:rsid w:val="00D95266"/>
    <w:rsid w:val="00DA5486"/>
    <w:rsid w:val="00DB2EF9"/>
    <w:rsid w:val="00DB56AE"/>
    <w:rsid w:val="00DC1563"/>
    <w:rsid w:val="00DD7F61"/>
    <w:rsid w:val="00DE2A3B"/>
    <w:rsid w:val="00DE3E2B"/>
    <w:rsid w:val="00DE49F2"/>
    <w:rsid w:val="00DE5106"/>
    <w:rsid w:val="00DF303C"/>
    <w:rsid w:val="00DF4E12"/>
    <w:rsid w:val="00DF660E"/>
    <w:rsid w:val="00DF7941"/>
    <w:rsid w:val="00E03097"/>
    <w:rsid w:val="00E068D6"/>
    <w:rsid w:val="00E1362C"/>
    <w:rsid w:val="00E13647"/>
    <w:rsid w:val="00E16A6C"/>
    <w:rsid w:val="00E22931"/>
    <w:rsid w:val="00E22CFF"/>
    <w:rsid w:val="00E23F9E"/>
    <w:rsid w:val="00E3016F"/>
    <w:rsid w:val="00E544F3"/>
    <w:rsid w:val="00E54AA7"/>
    <w:rsid w:val="00E631EC"/>
    <w:rsid w:val="00E65D2E"/>
    <w:rsid w:val="00E71D24"/>
    <w:rsid w:val="00E73158"/>
    <w:rsid w:val="00E74FD2"/>
    <w:rsid w:val="00E756DB"/>
    <w:rsid w:val="00E77727"/>
    <w:rsid w:val="00E8693E"/>
    <w:rsid w:val="00EA14DE"/>
    <w:rsid w:val="00EA4783"/>
    <w:rsid w:val="00EB1079"/>
    <w:rsid w:val="00EB6196"/>
    <w:rsid w:val="00EC3A9A"/>
    <w:rsid w:val="00ED1483"/>
    <w:rsid w:val="00ED7770"/>
    <w:rsid w:val="00EE44CC"/>
    <w:rsid w:val="00EE6C90"/>
    <w:rsid w:val="00F01CFA"/>
    <w:rsid w:val="00F235AE"/>
    <w:rsid w:val="00F320C4"/>
    <w:rsid w:val="00F4377F"/>
    <w:rsid w:val="00F46B2C"/>
    <w:rsid w:val="00F54FA6"/>
    <w:rsid w:val="00F61679"/>
    <w:rsid w:val="00F65C2E"/>
    <w:rsid w:val="00F83054"/>
    <w:rsid w:val="00F8335D"/>
    <w:rsid w:val="00F96B64"/>
    <w:rsid w:val="00FB193A"/>
    <w:rsid w:val="00FB24AA"/>
    <w:rsid w:val="00FB7D19"/>
    <w:rsid w:val="00FC35F3"/>
    <w:rsid w:val="00FC69ED"/>
    <w:rsid w:val="00FD49D0"/>
    <w:rsid w:val="00FD7359"/>
    <w:rsid w:val="00FE053F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7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A7C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Title"/>
    <w:basedOn w:val="a"/>
    <w:link w:val="a7"/>
    <w:uiPriority w:val="10"/>
    <w:qFormat/>
    <w:rsid w:val="001329CA"/>
    <w:pPr>
      <w:jc w:val="center"/>
    </w:pPr>
    <w:rPr>
      <w:rFonts w:eastAsiaTheme="minorEastAsia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1329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318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301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381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8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81AD0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2C4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D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E4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western">
    <w:name w:val="western"/>
    <w:basedOn w:val="a"/>
    <w:rsid w:val="001237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840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40FAC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E544F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8F7952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F65C2E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65C2E"/>
    <w:rPr>
      <w:rFonts w:eastAsiaTheme="minorEastAsia" w:cs="Times New Roman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117531"/>
    <w:rPr>
      <w:rFonts w:ascii="Calibri" w:eastAsiaTheme="minorEastAsia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17531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7E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7E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3A7C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Title"/>
    <w:basedOn w:val="a"/>
    <w:link w:val="a7"/>
    <w:uiPriority w:val="10"/>
    <w:qFormat/>
    <w:rsid w:val="001329CA"/>
    <w:pPr>
      <w:jc w:val="center"/>
    </w:pPr>
    <w:rPr>
      <w:rFonts w:eastAsiaTheme="minorEastAsia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1329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318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3010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381A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8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381AD0"/>
    <w:pPr>
      <w:widowControl w:val="0"/>
      <w:ind w:firstLine="720"/>
      <w:jc w:val="both"/>
    </w:pPr>
    <w:rPr>
      <w:szCs w:val="20"/>
    </w:rPr>
  </w:style>
  <w:style w:type="paragraph" w:customStyle="1" w:styleId="ConsNormal">
    <w:name w:val="ConsNormal"/>
    <w:rsid w:val="002C4C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57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7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D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D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E4B6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western">
    <w:name w:val="western"/>
    <w:basedOn w:val="a"/>
    <w:rsid w:val="001237AE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840F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40FAC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rsid w:val="00E544F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D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8F7952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F65C2E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65C2E"/>
    <w:rPr>
      <w:rFonts w:eastAsiaTheme="minorEastAsia" w:cs="Times New Roman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117531"/>
    <w:rPr>
      <w:rFonts w:ascii="Calibri" w:eastAsiaTheme="minorEastAsia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17531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adm</cp:lastModifiedBy>
  <cp:revision>286</cp:revision>
  <cp:lastPrinted>2018-12-07T02:42:00Z</cp:lastPrinted>
  <dcterms:created xsi:type="dcterms:W3CDTF">2015-07-20T06:54:00Z</dcterms:created>
  <dcterms:modified xsi:type="dcterms:W3CDTF">2018-12-07T02:42:00Z</dcterms:modified>
</cp:coreProperties>
</file>